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Times New Roman"/>
          <w:color w:val="auto"/>
          <w:highlight w:val="none"/>
        </w:rPr>
      </w:pPr>
      <w:bookmarkStart w:id="0" w:name="_Toc158448272"/>
      <w:bookmarkStart w:id="1" w:name="OLE_LINK9"/>
    </w:p>
    <w:bookmarkEnd w:id="0"/>
    <w:bookmarkEnd w:id="1"/>
    <w:p>
      <w:pPr>
        <w:jc w:val="center"/>
        <w:rPr>
          <w:color w:val="auto"/>
          <w:highlight w:val="none"/>
        </w:rPr>
      </w:pPr>
    </w:p>
    <w:p>
      <w:pPr>
        <w:jc w:val="center"/>
        <w:rPr>
          <w:color w:val="auto"/>
          <w:highlight w:val="none"/>
        </w:rPr>
      </w:pPr>
    </w:p>
    <w:p>
      <w:pPr>
        <w:pStyle w:val="2"/>
        <w:ind w:firstLine="360"/>
        <w:jc w:val="center"/>
        <w:rPr>
          <w:color w:val="auto"/>
          <w:highlight w:val="none"/>
        </w:rPr>
      </w:pPr>
    </w:p>
    <w:p>
      <w:pPr>
        <w:ind w:left="0" w:leftChars="0" w:firstLine="0" w:firstLineChars="0"/>
        <w:jc w:val="center"/>
        <w:rPr>
          <w:rFonts w:hint="eastAsia" w:ascii="黑体" w:hAnsi="黑体" w:eastAsia="黑体" w:cs="宋体"/>
          <w:color w:val="auto"/>
          <w:sz w:val="52"/>
          <w:szCs w:val="52"/>
          <w:highlight w:val="none"/>
        </w:rPr>
      </w:pPr>
      <w:r>
        <w:rPr>
          <w:rFonts w:hint="eastAsia" w:ascii="黑体" w:hAnsi="黑体" w:eastAsia="黑体" w:cs="宋体"/>
          <w:color w:val="auto"/>
          <w:sz w:val="52"/>
          <w:szCs w:val="52"/>
          <w:highlight w:val="none"/>
        </w:rPr>
        <w:t>内蒙古科尔沁右翼中旗</w:t>
      </w:r>
    </w:p>
    <w:p>
      <w:pPr>
        <w:ind w:left="0" w:leftChars="0" w:firstLine="0" w:firstLineChars="0"/>
        <w:jc w:val="center"/>
        <w:rPr>
          <w:rFonts w:hint="eastAsia" w:ascii="黑体" w:hAnsi="黑体" w:eastAsia="黑体" w:cs="宋体"/>
          <w:color w:val="auto"/>
          <w:sz w:val="52"/>
          <w:szCs w:val="52"/>
          <w:highlight w:val="none"/>
        </w:rPr>
      </w:pPr>
      <w:r>
        <w:rPr>
          <w:rFonts w:hint="eastAsia" w:ascii="黑体" w:hAnsi="黑体" w:eastAsia="黑体" w:cs="宋体"/>
          <w:color w:val="auto"/>
          <w:sz w:val="52"/>
          <w:szCs w:val="52"/>
          <w:highlight w:val="none"/>
          <w:lang w:eastAsia="zh-CN"/>
        </w:rPr>
        <w:t>国家</w:t>
      </w:r>
      <w:r>
        <w:rPr>
          <w:rFonts w:hint="eastAsia" w:ascii="黑体" w:hAnsi="黑体" w:eastAsia="黑体" w:cs="宋体"/>
          <w:color w:val="auto"/>
          <w:sz w:val="52"/>
          <w:szCs w:val="52"/>
          <w:highlight w:val="none"/>
        </w:rPr>
        <w:t>现代农业产业园创建方案</w:t>
      </w:r>
    </w:p>
    <w:p>
      <w:pPr>
        <w:ind w:left="0" w:leftChars="0" w:firstLine="0" w:firstLineChars="0"/>
        <w:jc w:val="center"/>
        <w:rPr>
          <w:rFonts w:ascii="黑体" w:hAnsi="黑体" w:eastAsia="黑体"/>
          <w:color w:val="auto"/>
          <w:sz w:val="52"/>
          <w:szCs w:val="52"/>
          <w:highlight w:val="none"/>
        </w:rPr>
      </w:pPr>
      <w:r>
        <w:rPr>
          <w:rFonts w:hint="eastAsia" w:ascii="黑体" w:hAnsi="黑体" w:eastAsia="黑体"/>
          <w:color w:val="auto"/>
          <w:sz w:val="52"/>
          <w:szCs w:val="52"/>
          <w:highlight w:val="none"/>
        </w:rPr>
        <w:t>（202</w:t>
      </w:r>
      <w:r>
        <w:rPr>
          <w:rFonts w:hint="eastAsia" w:ascii="黑体" w:hAnsi="黑体" w:eastAsia="黑体"/>
          <w:color w:val="auto"/>
          <w:sz w:val="52"/>
          <w:szCs w:val="52"/>
          <w:highlight w:val="none"/>
          <w:lang w:val="en-US" w:eastAsia="zh-CN"/>
        </w:rPr>
        <w:t>2</w:t>
      </w:r>
      <w:r>
        <w:rPr>
          <w:rFonts w:hint="eastAsia" w:ascii="黑体" w:hAnsi="黑体" w:eastAsia="黑体"/>
          <w:color w:val="auto"/>
          <w:sz w:val="52"/>
          <w:szCs w:val="52"/>
          <w:highlight w:val="none"/>
        </w:rPr>
        <w:t>-202</w:t>
      </w:r>
      <w:r>
        <w:rPr>
          <w:rFonts w:hint="eastAsia" w:ascii="黑体" w:hAnsi="黑体" w:eastAsia="黑体"/>
          <w:color w:val="auto"/>
          <w:sz w:val="52"/>
          <w:szCs w:val="52"/>
          <w:highlight w:val="none"/>
          <w:lang w:val="en-US" w:eastAsia="zh-CN"/>
        </w:rPr>
        <w:t>4</w:t>
      </w:r>
      <w:r>
        <w:rPr>
          <w:rFonts w:hint="eastAsia" w:ascii="黑体" w:hAnsi="黑体" w:eastAsia="黑体"/>
          <w:color w:val="auto"/>
          <w:sz w:val="52"/>
          <w:szCs w:val="52"/>
          <w:highlight w:val="none"/>
        </w:rPr>
        <w:t>年）</w:t>
      </w:r>
    </w:p>
    <w:p>
      <w:pPr>
        <w:jc w:val="center"/>
        <w:rPr>
          <w:rFonts w:ascii="黑体" w:hAnsi="黑体" w:eastAsia="黑体"/>
          <w:color w:val="auto"/>
          <w:sz w:val="48"/>
          <w:szCs w:val="48"/>
          <w:highlight w:val="none"/>
        </w:rPr>
      </w:pPr>
    </w:p>
    <w:p>
      <w:pPr>
        <w:jc w:val="center"/>
        <w:rPr>
          <w:rFonts w:ascii="黑体" w:hAnsi="黑体" w:eastAsia="黑体"/>
          <w:color w:val="auto"/>
          <w:sz w:val="48"/>
          <w:szCs w:val="48"/>
          <w:highlight w:val="none"/>
        </w:rPr>
      </w:pPr>
    </w:p>
    <w:p>
      <w:pPr>
        <w:jc w:val="center"/>
        <w:rPr>
          <w:rFonts w:ascii="黑体" w:hAnsi="黑体" w:eastAsia="黑体"/>
          <w:color w:val="auto"/>
          <w:sz w:val="48"/>
          <w:szCs w:val="48"/>
          <w:highlight w:val="none"/>
        </w:rPr>
      </w:pPr>
    </w:p>
    <w:p>
      <w:pPr>
        <w:pStyle w:val="2"/>
        <w:ind w:firstLine="960"/>
        <w:rPr>
          <w:rFonts w:ascii="黑体" w:hAnsi="黑体" w:eastAsia="黑体"/>
          <w:color w:val="auto"/>
          <w:sz w:val="48"/>
          <w:szCs w:val="48"/>
          <w:highlight w:val="none"/>
        </w:rPr>
      </w:pPr>
    </w:p>
    <w:p>
      <w:pPr>
        <w:pStyle w:val="2"/>
        <w:ind w:firstLine="960"/>
        <w:rPr>
          <w:rFonts w:ascii="黑体" w:hAnsi="黑体" w:eastAsia="黑体"/>
          <w:color w:val="auto"/>
          <w:sz w:val="48"/>
          <w:szCs w:val="48"/>
          <w:highlight w:val="none"/>
        </w:rPr>
      </w:pPr>
      <w:bookmarkStart w:id="901" w:name="_GoBack"/>
      <w:bookmarkEnd w:id="901"/>
    </w:p>
    <w:p>
      <w:pPr>
        <w:pStyle w:val="2"/>
        <w:ind w:firstLine="960"/>
        <w:rPr>
          <w:rFonts w:ascii="黑体" w:hAnsi="黑体" w:eastAsia="黑体"/>
          <w:color w:val="auto"/>
          <w:sz w:val="48"/>
          <w:szCs w:val="48"/>
          <w:highlight w:val="none"/>
        </w:rPr>
      </w:pPr>
    </w:p>
    <w:p>
      <w:pPr>
        <w:pStyle w:val="2"/>
        <w:ind w:firstLine="960"/>
        <w:rPr>
          <w:rFonts w:ascii="黑体" w:hAnsi="黑体" w:eastAsia="黑体"/>
          <w:color w:val="auto"/>
          <w:sz w:val="48"/>
          <w:szCs w:val="48"/>
          <w:highlight w:val="none"/>
        </w:rPr>
      </w:pPr>
    </w:p>
    <w:p>
      <w:pPr>
        <w:jc w:val="center"/>
        <w:rPr>
          <w:rFonts w:ascii="黑体" w:hAnsi="黑体" w:eastAsia="黑体"/>
          <w:color w:val="auto"/>
          <w:sz w:val="48"/>
          <w:szCs w:val="48"/>
          <w:highlight w:val="none"/>
        </w:rPr>
      </w:pPr>
    </w:p>
    <w:p>
      <w:pPr>
        <w:bidi w:val="0"/>
        <w:ind w:left="0" w:leftChars="0" w:firstLine="0" w:firstLineChars="0"/>
        <w:jc w:val="center"/>
        <w:rPr>
          <w:rFonts w:hint="eastAsia" w:ascii="黑体" w:hAnsi="黑体" w:eastAsia="黑体" w:cs="黑体"/>
          <w:color w:val="auto"/>
          <w:highlight w:val="none"/>
          <w:lang w:val="en-US" w:eastAsia="zh-CN"/>
        </w:rPr>
      </w:pPr>
      <w:r>
        <w:rPr>
          <w:rFonts w:hint="eastAsia" w:ascii="黑体" w:hAnsi="黑体" w:eastAsia="黑体" w:cs="黑体"/>
          <w:color w:val="auto"/>
          <w:highlight w:val="none"/>
        </w:rPr>
        <w:t>科尔沁右翼中旗</w:t>
      </w:r>
      <w:r>
        <w:rPr>
          <w:rFonts w:hint="eastAsia" w:ascii="黑体" w:hAnsi="黑体" w:eastAsia="黑体" w:cs="黑体"/>
          <w:color w:val="auto"/>
          <w:highlight w:val="none"/>
          <w:lang w:val="en-US" w:eastAsia="zh-CN"/>
        </w:rPr>
        <w:t>人民政府</w:t>
      </w:r>
    </w:p>
    <w:p>
      <w:pPr>
        <w:ind w:left="0" w:leftChars="0" w:firstLine="0" w:firstLineChars="0"/>
        <w:jc w:val="center"/>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202</w:t>
      </w:r>
      <w:r>
        <w:rPr>
          <w:rFonts w:hint="eastAsia" w:ascii="黑体" w:hAnsi="黑体" w:eastAsia="黑体" w:cs="黑体"/>
          <w:b w:val="0"/>
          <w:bCs/>
          <w:color w:val="auto"/>
          <w:sz w:val="32"/>
          <w:szCs w:val="32"/>
          <w:highlight w:val="none"/>
          <w:lang w:val="en-US" w:eastAsia="zh-CN"/>
        </w:rPr>
        <w:t>2</w:t>
      </w:r>
      <w:r>
        <w:rPr>
          <w:rFonts w:hint="eastAsia" w:ascii="黑体" w:hAnsi="黑体" w:eastAsia="黑体" w:cs="黑体"/>
          <w:b w:val="0"/>
          <w:bCs/>
          <w:color w:val="auto"/>
          <w:sz w:val="32"/>
          <w:szCs w:val="32"/>
          <w:highlight w:val="none"/>
        </w:rPr>
        <w:t>年</w:t>
      </w:r>
      <w:r>
        <w:rPr>
          <w:rFonts w:hint="eastAsia" w:ascii="黑体" w:hAnsi="黑体" w:eastAsia="黑体" w:cs="黑体"/>
          <w:b w:val="0"/>
          <w:bCs/>
          <w:color w:val="auto"/>
          <w:sz w:val="32"/>
          <w:szCs w:val="32"/>
          <w:highlight w:val="none"/>
          <w:lang w:val="en-US" w:eastAsia="zh-CN"/>
        </w:rPr>
        <w:t>6</w:t>
      </w:r>
      <w:r>
        <w:rPr>
          <w:rFonts w:hint="eastAsia" w:ascii="黑体" w:hAnsi="黑体" w:eastAsia="黑体" w:cs="黑体"/>
          <w:b w:val="0"/>
          <w:bCs/>
          <w:color w:val="auto"/>
          <w:sz w:val="32"/>
          <w:szCs w:val="32"/>
          <w:highlight w:val="none"/>
        </w:rPr>
        <w:t>月</w:t>
      </w:r>
    </w:p>
    <w:p>
      <w:pPr>
        <w:jc w:val="center"/>
        <w:rPr>
          <w:rFonts w:hint="eastAsia" w:ascii="黑体" w:hAnsi="黑体" w:eastAsia="黑体" w:cs="黑体"/>
          <w:b w:val="0"/>
          <w:bCs/>
          <w:color w:val="auto"/>
          <w:sz w:val="32"/>
          <w:szCs w:val="32"/>
          <w:highlight w:val="none"/>
        </w:rPr>
      </w:pPr>
    </w:p>
    <w:p>
      <w:pPr>
        <w:pStyle w:val="2"/>
        <w:rPr>
          <w:rFonts w:hint="eastAsia" w:ascii="黑体" w:hAnsi="黑体" w:eastAsia="黑体" w:cs="黑体"/>
          <w:b w:val="0"/>
          <w:bCs/>
          <w:color w:val="auto"/>
          <w:sz w:val="32"/>
          <w:szCs w:val="32"/>
          <w:highlight w:val="none"/>
        </w:rPr>
      </w:pPr>
    </w:p>
    <w:p>
      <w:pPr>
        <w:rPr>
          <w:rFonts w:cs="Times New Roman"/>
          <w:color w:val="auto"/>
          <w:highlight w:val="none"/>
        </w:rPr>
      </w:pPr>
      <w:bookmarkStart w:id="2" w:name="_Toc21407"/>
      <w:bookmarkStart w:id="3" w:name="_Toc11230"/>
    </w:p>
    <w:p>
      <w:pPr>
        <w:rPr>
          <w:color w:val="auto"/>
          <w:highlight w:val="none"/>
        </w:rPr>
      </w:pPr>
    </w:p>
    <w:p>
      <w:pPr>
        <w:rPr>
          <w:color w:val="auto"/>
          <w:highlight w:val="none"/>
        </w:rPr>
      </w:pPr>
    </w:p>
    <w:p>
      <w:pPr>
        <w:pStyle w:val="2"/>
        <w:ind w:firstLine="360"/>
        <w:rPr>
          <w:color w:val="auto"/>
          <w:highlight w:val="none"/>
        </w:rPr>
      </w:pPr>
    </w:p>
    <w:p>
      <w:pPr>
        <w:jc w:val="center"/>
        <w:rPr>
          <w:rFonts w:hint="eastAsia" w:ascii="黑体" w:hAnsi="黑体" w:eastAsia="黑体" w:cs="宋体"/>
          <w:color w:val="auto"/>
          <w:sz w:val="52"/>
          <w:szCs w:val="52"/>
          <w:highlight w:val="none"/>
        </w:rPr>
      </w:pPr>
      <w:r>
        <w:rPr>
          <w:rFonts w:hint="eastAsia" w:ascii="黑体" w:hAnsi="黑体" w:eastAsia="黑体" w:cs="宋体"/>
          <w:color w:val="auto"/>
          <w:sz w:val="52"/>
          <w:szCs w:val="52"/>
          <w:highlight w:val="none"/>
        </w:rPr>
        <w:t>内蒙古科尔沁右翼中旗</w:t>
      </w:r>
    </w:p>
    <w:p>
      <w:pPr>
        <w:jc w:val="center"/>
        <w:rPr>
          <w:rFonts w:hint="eastAsia" w:ascii="黑体" w:hAnsi="黑体" w:eastAsia="黑体" w:cs="宋体"/>
          <w:color w:val="auto"/>
          <w:sz w:val="52"/>
          <w:szCs w:val="52"/>
          <w:highlight w:val="none"/>
        </w:rPr>
      </w:pPr>
      <w:r>
        <w:rPr>
          <w:rFonts w:hint="eastAsia" w:ascii="黑体" w:hAnsi="黑体" w:eastAsia="黑体" w:cs="宋体"/>
          <w:color w:val="auto"/>
          <w:sz w:val="52"/>
          <w:szCs w:val="52"/>
          <w:highlight w:val="none"/>
          <w:lang w:eastAsia="zh-CN"/>
        </w:rPr>
        <w:t>国家</w:t>
      </w:r>
      <w:r>
        <w:rPr>
          <w:rFonts w:hint="eastAsia" w:ascii="黑体" w:hAnsi="黑体" w:eastAsia="黑体" w:cs="宋体"/>
          <w:color w:val="auto"/>
          <w:sz w:val="52"/>
          <w:szCs w:val="52"/>
          <w:highlight w:val="none"/>
        </w:rPr>
        <w:t>现代农业产业园创建方案</w:t>
      </w:r>
    </w:p>
    <w:p>
      <w:pPr>
        <w:jc w:val="center"/>
        <w:rPr>
          <w:rFonts w:ascii="黑体" w:hAnsi="黑体" w:eastAsia="黑体"/>
          <w:color w:val="auto"/>
          <w:sz w:val="48"/>
          <w:szCs w:val="48"/>
          <w:highlight w:val="none"/>
        </w:rPr>
      </w:pPr>
      <w:r>
        <w:rPr>
          <w:rFonts w:hint="eastAsia" w:ascii="黑体" w:hAnsi="黑体" w:eastAsia="黑体"/>
          <w:color w:val="auto"/>
          <w:sz w:val="52"/>
          <w:szCs w:val="52"/>
          <w:highlight w:val="none"/>
        </w:rPr>
        <w:t>（202</w:t>
      </w:r>
      <w:r>
        <w:rPr>
          <w:rFonts w:hint="eastAsia" w:ascii="黑体" w:hAnsi="黑体" w:eastAsia="黑体"/>
          <w:color w:val="auto"/>
          <w:sz w:val="52"/>
          <w:szCs w:val="52"/>
          <w:highlight w:val="none"/>
          <w:lang w:val="en-US" w:eastAsia="zh-CN"/>
        </w:rPr>
        <w:t>2</w:t>
      </w:r>
      <w:r>
        <w:rPr>
          <w:rFonts w:hint="eastAsia" w:ascii="黑体" w:hAnsi="黑体" w:eastAsia="黑体"/>
          <w:color w:val="auto"/>
          <w:sz w:val="52"/>
          <w:szCs w:val="52"/>
          <w:highlight w:val="none"/>
        </w:rPr>
        <w:t>-202</w:t>
      </w:r>
      <w:r>
        <w:rPr>
          <w:rFonts w:hint="eastAsia" w:ascii="黑体" w:hAnsi="黑体" w:eastAsia="黑体"/>
          <w:color w:val="auto"/>
          <w:sz w:val="52"/>
          <w:szCs w:val="52"/>
          <w:highlight w:val="none"/>
          <w:lang w:val="en-US" w:eastAsia="zh-CN"/>
        </w:rPr>
        <w:t>4</w:t>
      </w:r>
      <w:r>
        <w:rPr>
          <w:rFonts w:hint="eastAsia" w:ascii="黑体" w:hAnsi="黑体" w:eastAsia="黑体"/>
          <w:color w:val="auto"/>
          <w:sz w:val="52"/>
          <w:szCs w:val="52"/>
          <w:highlight w:val="none"/>
        </w:rPr>
        <w:t>年）</w:t>
      </w:r>
    </w:p>
    <w:p>
      <w:pPr>
        <w:jc w:val="center"/>
        <w:rPr>
          <w:rFonts w:ascii="黑体" w:hAnsi="黑体" w:eastAsia="黑体"/>
          <w:color w:val="auto"/>
          <w:sz w:val="48"/>
          <w:szCs w:val="48"/>
          <w:highlight w:val="none"/>
        </w:rPr>
      </w:pPr>
    </w:p>
    <w:p>
      <w:pPr>
        <w:jc w:val="center"/>
        <w:rPr>
          <w:rFonts w:ascii="黑体" w:hAnsi="黑体" w:eastAsia="黑体"/>
          <w:color w:val="auto"/>
          <w:sz w:val="48"/>
          <w:szCs w:val="48"/>
          <w:highlight w:val="none"/>
        </w:rPr>
      </w:pPr>
    </w:p>
    <w:p>
      <w:pPr>
        <w:jc w:val="center"/>
        <w:rPr>
          <w:rFonts w:ascii="黑体" w:hAnsi="黑体" w:eastAsia="黑体"/>
          <w:color w:val="auto"/>
          <w:sz w:val="48"/>
          <w:szCs w:val="48"/>
          <w:highlight w:val="none"/>
        </w:rPr>
      </w:pPr>
    </w:p>
    <w:p>
      <w:pPr>
        <w:pStyle w:val="2"/>
        <w:ind w:firstLine="960"/>
        <w:rPr>
          <w:rFonts w:ascii="黑体" w:hAnsi="黑体" w:eastAsia="黑体"/>
          <w:color w:val="auto"/>
          <w:sz w:val="48"/>
          <w:szCs w:val="48"/>
          <w:highlight w:val="none"/>
        </w:rPr>
      </w:pPr>
    </w:p>
    <w:p>
      <w:pPr>
        <w:pStyle w:val="2"/>
        <w:ind w:firstLine="960"/>
        <w:rPr>
          <w:rFonts w:ascii="黑体" w:hAnsi="黑体" w:eastAsia="黑体"/>
          <w:color w:val="auto"/>
          <w:sz w:val="48"/>
          <w:szCs w:val="48"/>
          <w:highlight w:val="none"/>
        </w:rPr>
      </w:pPr>
    </w:p>
    <w:p>
      <w:pPr>
        <w:pStyle w:val="2"/>
        <w:ind w:firstLine="960"/>
        <w:rPr>
          <w:rFonts w:ascii="黑体" w:hAnsi="黑体" w:eastAsia="黑体"/>
          <w:color w:val="auto"/>
          <w:sz w:val="48"/>
          <w:szCs w:val="48"/>
          <w:highlight w:val="none"/>
        </w:rPr>
      </w:pPr>
    </w:p>
    <w:p>
      <w:pPr>
        <w:pStyle w:val="2"/>
        <w:ind w:firstLine="960"/>
        <w:rPr>
          <w:rFonts w:ascii="黑体" w:hAnsi="黑体" w:eastAsia="黑体"/>
          <w:color w:val="auto"/>
          <w:sz w:val="48"/>
          <w:szCs w:val="48"/>
          <w:highlight w:val="none"/>
        </w:rPr>
      </w:pPr>
    </w:p>
    <w:p>
      <w:pPr>
        <w:jc w:val="center"/>
        <w:rPr>
          <w:rFonts w:ascii="黑体" w:hAnsi="黑体" w:eastAsia="黑体"/>
          <w:color w:val="auto"/>
          <w:sz w:val="48"/>
          <w:szCs w:val="48"/>
          <w:highlight w:val="none"/>
        </w:rPr>
      </w:pPr>
    </w:p>
    <w:p>
      <w:pPr>
        <w:bidi w:val="0"/>
        <w:ind w:left="0" w:leftChars="0" w:firstLine="0" w:firstLineChars="0"/>
        <w:jc w:val="center"/>
        <w:rPr>
          <w:rFonts w:hint="eastAsia" w:ascii="黑体" w:hAnsi="黑体" w:eastAsia="黑体" w:cs="黑体"/>
          <w:color w:val="auto"/>
          <w:highlight w:val="none"/>
          <w:lang w:val="en-US" w:eastAsia="zh-CN"/>
        </w:rPr>
      </w:pPr>
      <w:r>
        <w:rPr>
          <w:rFonts w:hint="eastAsia" w:ascii="黑体" w:hAnsi="黑体" w:eastAsia="黑体" w:cs="黑体"/>
          <w:color w:val="auto"/>
          <w:highlight w:val="none"/>
        </w:rPr>
        <w:t>科尔沁右翼中旗</w:t>
      </w:r>
      <w:r>
        <w:rPr>
          <w:rFonts w:hint="eastAsia" w:ascii="黑体" w:hAnsi="黑体" w:eastAsia="黑体" w:cs="黑体"/>
          <w:color w:val="auto"/>
          <w:highlight w:val="none"/>
          <w:lang w:val="en-US" w:eastAsia="zh-CN"/>
        </w:rPr>
        <w:t>人民政府</w:t>
      </w:r>
    </w:p>
    <w:p>
      <w:pPr>
        <w:ind w:left="0" w:leftChars="0" w:firstLine="0" w:firstLineChars="0"/>
        <w:jc w:val="center"/>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rPr>
        <w:t>202</w:t>
      </w:r>
      <w:r>
        <w:rPr>
          <w:rFonts w:hint="eastAsia" w:ascii="黑体" w:hAnsi="黑体" w:eastAsia="黑体" w:cs="黑体"/>
          <w:b w:val="0"/>
          <w:bCs/>
          <w:color w:val="auto"/>
          <w:sz w:val="32"/>
          <w:szCs w:val="32"/>
          <w:highlight w:val="none"/>
          <w:lang w:val="en-US" w:eastAsia="zh-CN"/>
        </w:rPr>
        <w:t>2</w:t>
      </w:r>
      <w:r>
        <w:rPr>
          <w:rFonts w:hint="eastAsia" w:ascii="黑体" w:hAnsi="黑体" w:eastAsia="黑体" w:cs="黑体"/>
          <w:b w:val="0"/>
          <w:bCs/>
          <w:color w:val="auto"/>
          <w:sz w:val="32"/>
          <w:szCs w:val="32"/>
          <w:highlight w:val="none"/>
        </w:rPr>
        <w:t>年</w:t>
      </w:r>
      <w:r>
        <w:rPr>
          <w:rFonts w:hint="eastAsia" w:ascii="黑体" w:hAnsi="黑体" w:eastAsia="黑体" w:cs="黑体"/>
          <w:b w:val="0"/>
          <w:bCs/>
          <w:color w:val="auto"/>
          <w:sz w:val="32"/>
          <w:szCs w:val="32"/>
          <w:highlight w:val="none"/>
          <w:lang w:val="en-US" w:eastAsia="zh-CN"/>
        </w:rPr>
        <w:t>6</w:t>
      </w:r>
      <w:r>
        <w:rPr>
          <w:rFonts w:hint="eastAsia" w:ascii="黑体" w:hAnsi="黑体" w:eastAsia="黑体" w:cs="黑体"/>
          <w:b w:val="0"/>
          <w:bCs/>
          <w:color w:val="auto"/>
          <w:sz w:val="32"/>
          <w:szCs w:val="32"/>
          <w:highlight w:val="none"/>
        </w:rPr>
        <w:t>月</w:t>
      </w:r>
    </w:p>
    <w:p>
      <w:pPr>
        <w:jc w:val="center"/>
        <w:rPr>
          <w:rFonts w:hint="eastAsia" w:ascii="黑体" w:hAnsi="黑体" w:eastAsia="黑体" w:cs="黑体"/>
          <w:b w:val="0"/>
          <w:bCs/>
          <w:color w:val="auto"/>
          <w:sz w:val="32"/>
          <w:szCs w:val="32"/>
          <w:highlight w:val="none"/>
        </w:rPr>
      </w:pPr>
    </w:p>
    <w:p>
      <w:pPr>
        <w:bidi w:val="0"/>
        <w:jc w:val="center"/>
        <w:rPr>
          <w:rFonts w:hint="eastAsia" w:ascii="黑体" w:hAnsi="黑体" w:eastAsia="黑体" w:cs="黑体"/>
          <w:color w:val="auto"/>
          <w:highlight w:val="none"/>
        </w:rPr>
      </w:pPr>
    </w:p>
    <w:p>
      <w:pPr>
        <w:bidi w:val="0"/>
        <w:jc w:val="center"/>
        <w:rPr>
          <w:rFonts w:hint="eastAsia" w:ascii="黑体" w:hAnsi="黑体" w:eastAsia="黑体" w:cs="黑体"/>
          <w:color w:val="auto"/>
          <w:highlight w:val="none"/>
        </w:rPr>
      </w:pPr>
      <w:r>
        <w:rPr>
          <w:rFonts w:hint="eastAsia" w:ascii="黑体" w:hAnsi="黑体" w:eastAsia="黑体" w:cs="黑体"/>
          <w:color w:val="auto"/>
          <w:highlight w:val="none"/>
        </w:rPr>
        <w:t>前  言</w:t>
      </w:r>
      <w:bookmarkEnd w:id="2"/>
      <w:bookmarkEnd w:id="3"/>
    </w:p>
    <w:p>
      <w:pPr>
        <w:bidi w:val="0"/>
        <w:rPr>
          <w:rFonts w:hint="eastAsia"/>
          <w:color w:val="auto"/>
          <w:highlight w:val="none"/>
        </w:rPr>
      </w:pPr>
      <w:r>
        <w:rPr>
          <w:rFonts w:hint="eastAsia"/>
          <w:b/>
          <w:bCs/>
          <w:color w:val="auto"/>
          <w:highlight w:val="none"/>
        </w:rPr>
        <w:t>科尔沁右翼中旗养牛历史悠久，成效显著。</w:t>
      </w:r>
      <w:r>
        <w:rPr>
          <w:rFonts w:hint="eastAsia"/>
          <w:color w:val="auto"/>
          <w:highlight w:val="none"/>
        </w:rPr>
        <w:t>科尔沁右翼中旗建制于清崇德元年（1636年），又名图什业图旗，简称科右中旗，地域辽阔，土质肥沃，是内蒙古自治区33个牧业旗之一、兴安盟唯一牧业旗，是内蒙古自治区重要的畜牧业生产基地。科尔沁右翼中旗地处我国肉牛产业优势区，养殖历史悠久，早在上世纪就已开始进行黄牛饲养，有较好的养殖基础。肉牛产业已成为科尔沁右翼中旗主导产业、支柱产业。</w:t>
      </w:r>
      <w:r>
        <w:rPr>
          <w:rFonts w:hint="eastAsia" w:ascii="Times New Roman" w:hAnsi="Times New Roman" w:cs="宋体"/>
          <w:color w:val="auto"/>
          <w:highlight w:val="none"/>
        </w:rPr>
        <w:t>2021年</w:t>
      </w:r>
      <w:r>
        <w:rPr>
          <w:rFonts w:hint="eastAsia" w:ascii="Times New Roman" w:hAnsi="Times New Roman" w:cs="宋体"/>
          <w:color w:val="auto"/>
          <w:highlight w:val="none"/>
          <w:lang w:val="en-US" w:eastAsia="zh-CN"/>
        </w:rPr>
        <w:t>4</w:t>
      </w:r>
      <w:r>
        <w:rPr>
          <w:rFonts w:hint="eastAsia" w:ascii="Times New Roman" w:hAnsi="Times New Roman" w:cs="宋体"/>
          <w:color w:val="auto"/>
          <w:highlight w:val="none"/>
        </w:rPr>
        <w:t>月</w:t>
      </w:r>
      <w:r>
        <w:rPr>
          <w:rFonts w:hint="eastAsia" w:ascii="Times New Roman" w:hAnsi="Times New Roman" w:cs="宋体"/>
          <w:color w:val="auto"/>
          <w:highlight w:val="none"/>
          <w:lang w:eastAsia="zh-CN"/>
        </w:rPr>
        <w:t>，经内蒙古自治区农牧厅和财政厅批复，</w:t>
      </w:r>
      <w:r>
        <w:rPr>
          <w:rFonts w:hint="eastAsia"/>
          <w:color w:val="auto"/>
          <w:highlight w:val="none"/>
        </w:rPr>
        <w:t>科尔沁右翼中旗</w:t>
      </w:r>
      <w:r>
        <w:rPr>
          <w:rFonts w:hint="eastAsia"/>
          <w:color w:val="auto"/>
          <w:highlight w:val="none"/>
          <w:lang w:eastAsia="zh-CN"/>
        </w:rPr>
        <w:t>被列为兴安盟第一个自治区级现代农牧业产</w:t>
      </w:r>
      <w:r>
        <w:rPr>
          <w:rFonts w:hint="eastAsia" w:ascii="Times New Roman" w:hAnsi="Times New Roman" w:cs="宋体"/>
          <w:color w:val="auto"/>
          <w:highlight w:val="none"/>
          <w:lang w:eastAsia="zh-CN"/>
        </w:rPr>
        <w:t>业园建设旗县；</w:t>
      </w:r>
      <w:r>
        <w:rPr>
          <w:rFonts w:hint="eastAsia" w:ascii="Times New Roman" w:hAnsi="Times New Roman" w:cs="宋体"/>
          <w:color w:val="auto"/>
          <w:highlight w:val="none"/>
        </w:rPr>
        <w:t>2021年11月</w:t>
      </w:r>
      <w:r>
        <w:rPr>
          <w:rFonts w:hint="eastAsia"/>
          <w:color w:val="auto"/>
          <w:highlight w:val="none"/>
        </w:rPr>
        <w:t>科尔沁右翼中旗入选全国农业全产业链典型县</w:t>
      </w:r>
      <w:r>
        <w:rPr>
          <w:rFonts w:hint="eastAsia" w:ascii="Times New Roman" w:hAnsi="Times New Roman" w:cs="宋体"/>
          <w:color w:val="auto"/>
          <w:highlight w:val="none"/>
        </w:rPr>
        <w:t>。</w:t>
      </w:r>
    </w:p>
    <w:p>
      <w:pPr>
        <w:bidi w:val="0"/>
        <w:rPr>
          <w:rFonts w:hint="eastAsia"/>
          <w:color w:val="auto"/>
          <w:highlight w:val="none"/>
        </w:rPr>
      </w:pPr>
      <w:r>
        <w:rPr>
          <w:rFonts w:hint="eastAsia"/>
          <w:b/>
          <w:bCs/>
          <w:color w:val="auto"/>
          <w:highlight w:val="none"/>
        </w:rPr>
        <w:t>肉牛种业业绩突出，全国知名。</w:t>
      </w:r>
      <w:r>
        <w:rPr>
          <w:rFonts w:hint="eastAsia"/>
          <w:color w:val="auto"/>
          <w:highlight w:val="none"/>
        </w:rPr>
        <w:t>园内建有一个国家级种公牛站，是兴安盟首个种公牛站，从国外引进西门塔尔、安格斯、利木赞、夏洛莱等优质种公牛180余头，全部为特级种公牛，年采精能力达350万剂、优质胚胎3000枚，辐射全国23个省市自治区，为全国肉牛种业发展做出了积极贡献。</w:t>
      </w:r>
    </w:p>
    <w:p>
      <w:pPr>
        <w:bidi w:val="0"/>
        <w:rPr>
          <w:rFonts w:hint="eastAsia"/>
          <w:color w:val="auto"/>
          <w:highlight w:val="none"/>
        </w:rPr>
      </w:pPr>
      <w:r>
        <w:rPr>
          <w:rFonts w:hint="eastAsia"/>
          <w:b/>
          <w:bCs/>
          <w:color w:val="auto"/>
          <w:highlight w:val="none"/>
        </w:rPr>
        <w:t>生态基础得天独厚，绿色发展前景广阔。</w:t>
      </w:r>
      <w:r>
        <w:rPr>
          <w:rFonts w:hint="eastAsia"/>
          <w:color w:val="auto"/>
          <w:highlight w:val="none"/>
        </w:rPr>
        <w:t>科尔沁右翼中旗生态环境优良，现有天然草牧场1300万亩、耕地452万亩，无重工业污染，地处世界公认的“黄金牧场”“黄金肉牛带”“黄金玉米带”，全年空气优良天数在300天以上，四季分明、雨热同期，土壤重金属含量接近于零，未经污染的土壤、水质、空气等绿色资源为发展肉牛产业创造了有利的条件。农牧结合、种养循环发展基础较好。近年来，产业园大力推进“农牧结合、种养循环、草畜平衡”发展，基本形成了“玉米（牧草）-饲料加工-肉牛养殖-屠宰加工-废弃物利用（肥料）-还田”的生态循环发展模式，园内畜禽粪</w:t>
      </w:r>
      <w:r>
        <w:rPr>
          <w:rFonts w:hint="eastAsia"/>
          <w:color w:val="auto"/>
          <w:highlight w:val="none"/>
          <w:lang w:eastAsia="zh-CN"/>
        </w:rPr>
        <w:t>污</w:t>
      </w:r>
      <w:r>
        <w:rPr>
          <w:rFonts w:hint="eastAsia"/>
          <w:color w:val="auto"/>
          <w:highlight w:val="none"/>
        </w:rPr>
        <w:t>综合处理率达到</w:t>
      </w:r>
      <w:r>
        <w:rPr>
          <w:rFonts w:hint="eastAsia"/>
          <w:color w:val="auto"/>
          <w:highlight w:val="none"/>
          <w:lang w:val="en-US" w:eastAsia="zh-CN"/>
        </w:rPr>
        <w:t>8</w:t>
      </w:r>
      <w:r>
        <w:rPr>
          <w:rFonts w:hint="eastAsia"/>
          <w:color w:val="auto"/>
          <w:highlight w:val="none"/>
        </w:rPr>
        <w:t>5%，秸秆综合利用率达到</w:t>
      </w:r>
      <w:r>
        <w:rPr>
          <w:rFonts w:hint="eastAsia"/>
          <w:color w:val="auto"/>
          <w:highlight w:val="none"/>
          <w:lang w:val="en-US" w:eastAsia="zh-CN"/>
        </w:rPr>
        <w:t>90</w:t>
      </w:r>
      <w:r>
        <w:rPr>
          <w:rFonts w:hint="eastAsia"/>
          <w:color w:val="auto"/>
          <w:highlight w:val="none"/>
        </w:rPr>
        <w:t>%。绿色有机品牌优势明显。产业园依托科尔沁右翼中旗“有机食品之乡”的品牌优势，积极发展绿色食品和有机农产品生产，现有绿色食品和有机农产品认证面积12.7万亩，认证个数34个，园内肉牛产品质量安全追溯管理的比例达8</w:t>
      </w:r>
      <w:r>
        <w:rPr>
          <w:rFonts w:hint="eastAsia"/>
          <w:color w:val="auto"/>
          <w:highlight w:val="none"/>
          <w:lang w:val="en-US" w:eastAsia="zh-CN"/>
        </w:rPr>
        <w:t>0</w:t>
      </w:r>
      <w:r>
        <w:rPr>
          <w:rFonts w:hint="eastAsia"/>
          <w:color w:val="auto"/>
          <w:highlight w:val="none"/>
        </w:rPr>
        <w:t>%以上。科尔沁牛肥牛肉被认定为国家地理标志产品，肉牛及牛肉已通过“三品一标”认证。</w:t>
      </w:r>
    </w:p>
    <w:p>
      <w:pPr>
        <w:bidi w:val="0"/>
        <w:rPr>
          <w:rFonts w:hint="eastAsia" w:ascii="黑体" w:hAnsi="黑体" w:eastAsia="黑体" w:cs="黑体"/>
          <w:b w:val="0"/>
          <w:bCs/>
          <w:color w:val="auto"/>
          <w:sz w:val="32"/>
          <w:szCs w:val="32"/>
          <w:highlight w:val="none"/>
        </w:rPr>
      </w:pPr>
      <w:r>
        <w:rPr>
          <w:rFonts w:hint="eastAsia"/>
          <w:color w:val="auto"/>
          <w:highlight w:val="none"/>
        </w:rPr>
        <w:t>为推动脱贫攻坚同乡村振兴有效衔接，科尔沁右翼中旗按照肉牛特色产业可持续、高质量发展要求，整合资源，有力打造“生产+加工+科技＋营销”一体化发展的现代农业产业园，争创国家级肉牛产业园，全力将科尔沁右翼中旗肉牛产业打造成内蒙古领先、全国一流的地方特色品牌，带动区域肉牛特色产业做大做强。</w:t>
      </w:r>
    </w:p>
    <w:p>
      <w:pPr>
        <w:pStyle w:val="2"/>
        <w:rPr>
          <w:rFonts w:hint="eastAsia" w:ascii="黑体" w:hAnsi="黑体" w:eastAsia="黑体" w:cs="黑体"/>
          <w:b w:val="0"/>
          <w:bCs/>
          <w:color w:val="auto"/>
          <w:sz w:val="32"/>
          <w:szCs w:val="32"/>
          <w:highlight w:val="none"/>
        </w:rPr>
      </w:pPr>
    </w:p>
    <w:p>
      <w:pPr>
        <w:pStyle w:val="2"/>
        <w:rPr>
          <w:rFonts w:hint="eastAsia" w:ascii="黑体" w:hAnsi="黑体" w:eastAsia="黑体" w:cs="黑体"/>
          <w:b w:val="0"/>
          <w:bCs/>
          <w:color w:val="auto"/>
          <w:sz w:val="32"/>
          <w:szCs w:val="32"/>
          <w:highlight w:val="none"/>
        </w:rPr>
      </w:pPr>
    </w:p>
    <w:p>
      <w:pPr>
        <w:pStyle w:val="2"/>
        <w:rPr>
          <w:rFonts w:hint="eastAsia" w:ascii="黑体" w:hAnsi="黑体" w:eastAsia="黑体" w:cs="黑体"/>
          <w:b w:val="0"/>
          <w:bCs/>
          <w:color w:val="auto"/>
          <w:sz w:val="32"/>
          <w:szCs w:val="32"/>
          <w:highlight w:val="none"/>
        </w:rPr>
      </w:pPr>
    </w:p>
    <w:p>
      <w:pPr>
        <w:ind w:firstLine="643" w:firstLineChars="200"/>
        <w:jc w:val="center"/>
        <w:rPr>
          <w:color w:val="auto"/>
          <w:highlight w:val="none"/>
        </w:rPr>
      </w:pPr>
      <w:r>
        <w:rPr>
          <w:rFonts w:hint="eastAsia" w:ascii="宋体" w:hAnsi="宋体" w:eastAsia="宋体" w:cs="宋体"/>
          <w:b/>
          <w:bCs/>
          <w:color w:val="auto"/>
          <w:sz w:val="32"/>
          <w:szCs w:val="32"/>
          <w:highlight w:val="none"/>
        </w:rPr>
        <w:t>目 录</w:t>
      </w:r>
    </w:p>
    <w:p>
      <w:pPr>
        <w:pStyle w:val="10"/>
        <w:tabs>
          <w:tab w:val="right" w:leader="dot" w:pos="8306"/>
          <w:tab w:val="clear" w:pos="8296"/>
        </w:tabs>
      </w:pPr>
      <w:r>
        <w:rPr>
          <w:rFonts w:ascii="宋体" w:hAnsi="宋体" w:eastAsia="宋体" w:cs="宋体"/>
          <w:color w:val="auto"/>
          <w:sz w:val="32"/>
          <w:szCs w:val="32"/>
          <w:highlight w:val="none"/>
        </w:rPr>
        <w:fldChar w:fldCharType="begin"/>
      </w:r>
      <w:r>
        <w:rPr>
          <w:rFonts w:ascii="宋体" w:hAnsi="宋体" w:eastAsia="宋体" w:cs="宋体"/>
          <w:color w:val="auto"/>
          <w:sz w:val="32"/>
          <w:szCs w:val="32"/>
          <w:highlight w:val="none"/>
        </w:rPr>
        <w:instrText xml:space="preserve">TOC \o "1-3" \h \u </w:instrText>
      </w:r>
      <w:r>
        <w:rPr>
          <w:rFonts w:ascii="宋体" w:hAnsi="宋体" w:eastAsia="宋体" w:cs="宋体"/>
          <w:color w:val="auto"/>
          <w:sz w:val="32"/>
          <w:szCs w:val="32"/>
          <w:highlight w:val="none"/>
        </w:rPr>
        <w:fldChar w:fldCharType="separate"/>
      </w: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_Toc15390 </w:instrText>
      </w:r>
      <w:r>
        <w:rPr>
          <w:rFonts w:ascii="宋体" w:hAnsi="宋体" w:eastAsia="宋体" w:cs="宋体"/>
          <w:szCs w:val="32"/>
          <w:highlight w:val="none"/>
        </w:rPr>
        <w:fldChar w:fldCharType="separate"/>
      </w:r>
      <w:r>
        <w:rPr>
          <w:rFonts w:hint="eastAsia" w:ascii="宋体" w:hAnsi="宋体" w:eastAsia="黑体" w:cs="宋体"/>
        </w:rPr>
        <w:t xml:space="preserve">第一章 </w:t>
      </w:r>
      <w:r>
        <w:rPr>
          <w:rFonts w:hint="eastAsia"/>
          <w:highlight w:val="none"/>
        </w:rPr>
        <w:t>创建基础</w:t>
      </w:r>
      <w:r>
        <w:tab/>
      </w:r>
      <w:r>
        <w:fldChar w:fldCharType="begin"/>
      </w:r>
      <w:r>
        <w:instrText xml:space="preserve"> PAGEREF _Toc15390 \h </w:instrText>
      </w:r>
      <w:r>
        <w:fldChar w:fldCharType="separate"/>
      </w:r>
      <w:r>
        <w:t>1</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_Toc8929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lang w:eastAsia="zh-CN"/>
        </w:rPr>
        <w:t xml:space="preserve">一、 </w:t>
      </w:r>
      <w:r>
        <w:rPr>
          <w:rFonts w:hint="eastAsia"/>
          <w:highlight w:val="none"/>
        </w:rPr>
        <w:t>科尔沁右翼中旗概况</w:t>
      </w:r>
      <w:r>
        <w:tab/>
      </w:r>
      <w:r>
        <w:fldChar w:fldCharType="begin"/>
      </w:r>
      <w:r>
        <w:instrText xml:space="preserve"> PAGEREF _Toc8929 \h </w:instrText>
      </w:r>
      <w:r>
        <w:fldChar w:fldCharType="separate"/>
      </w:r>
      <w:r>
        <w:t>1</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_Toc3584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二、 </w:t>
      </w:r>
      <w:r>
        <w:rPr>
          <w:rFonts w:hint="eastAsia"/>
          <w:highlight w:val="none"/>
        </w:rPr>
        <w:t>科尔沁右翼中旗肉牛产业基本情况</w:t>
      </w:r>
      <w:r>
        <w:tab/>
      </w:r>
      <w:r>
        <w:fldChar w:fldCharType="begin"/>
      </w:r>
      <w:r>
        <w:instrText xml:space="preserve"> PAGEREF _Toc3584 \h </w:instrText>
      </w:r>
      <w:r>
        <w:fldChar w:fldCharType="separate"/>
      </w:r>
      <w:r>
        <w:t>2</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_Toc9051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lang w:eastAsia="zh-CN"/>
        </w:rPr>
        <w:t xml:space="preserve">三、 </w:t>
      </w:r>
      <w:r>
        <w:rPr>
          <w:rFonts w:hint="eastAsia"/>
          <w:highlight w:val="none"/>
        </w:rPr>
        <w:t>产业园范围及主导产业</w:t>
      </w:r>
      <w:r>
        <w:tab/>
      </w:r>
      <w:r>
        <w:fldChar w:fldCharType="begin"/>
      </w:r>
      <w:r>
        <w:instrText xml:space="preserve"> PAGEREF _Toc9051 \h </w:instrText>
      </w:r>
      <w:r>
        <w:fldChar w:fldCharType="separate"/>
      </w:r>
      <w:r>
        <w:t>3</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_Toc85 </w:instrText>
      </w:r>
      <w:r>
        <w:rPr>
          <w:rFonts w:ascii="宋体" w:hAnsi="宋体" w:eastAsia="宋体" w:cs="宋体"/>
          <w:szCs w:val="32"/>
          <w:highlight w:val="none"/>
        </w:rPr>
        <w:fldChar w:fldCharType="separate"/>
      </w:r>
      <w:r>
        <w:rPr>
          <w:rFonts w:hint="eastAsia" w:ascii="宋体" w:hAnsi="宋体" w:eastAsia="宋体" w:cs="宋体"/>
          <w:szCs w:val="28"/>
        </w:rPr>
        <w:t xml:space="preserve">1、 </w:t>
      </w:r>
      <w:r>
        <w:rPr>
          <w:rFonts w:hint="eastAsia"/>
          <w:highlight w:val="none"/>
        </w:rPr>
        <w:t>产业园范围</w:t>
      </w:r>
      <w:r>
        <w:tab/>
      </w:r>
      <w:r>
        <w:fldChar w:fldCharType="begin"/>
      </w:r>
      <w:r>
        <w:instrText xml:space="preserve"> PAGEREF _Toc85 \h </w:instrText>
      </w:r>
      <w:r>
        <w:fldChar w:fldCharType="separate"/>
      </w:r>
      <w:r>
        <w:t>3</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_Toc28340 </w:instrText>
      </w:r>
      <w:r>
        <w:rPr>
          <w:rFonts w:ascii="宋体" w:hAnsi="宋体" w:eastAsia="宋体" w:cs="宋体"/>
          <w:szCs w:val="32"/>
          <w:highlight w:val="none"/>
        </w:rPr>
        <w:fldChar w:fldCharType="separate"/>
      </w:r>
      <w:r>
        <w:rPr>
          <w:rFonts w:hint="eastAsia" w:ascii="宋体" w:hAnsi="宋体" w:eastAsia="宋体" w:cs="宋体"/>
          <w:szCs w:val="28"/>
        </w:rPr>
        <w:t xml:space="preserve">2、 </w:t>
      </w:r>
      <w:r>
        <w:rPr>
          <w:rFonts w:hint="eastAsia"/>
          <w:highlight w:val="none"/>
        </w:rPr>
        <w:t>土地利用现状</w:t>
      </w:r>
      <w:r>
        <w:tab/>
      </w:r>
      <w:r>
        <w:fldChar w:fldCharType="begin"/>
      </w:r>
      <w:r>
        <w:instrText xml:space="preserve"> PAGEREF _Toc28340 \h </w:instrText>
      </w:r>
      <w:r>
        <w:fldChar w:fldCharType="separate"/>
      </w:r>
      <w:r>
        <w:t>4</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_Toc15973 </w:instrText>
      </w:r>
      <w:r>
        <w:rPr>
          <w:rFonts w:ascii="宋体" w:hAnsi="宋体" w:eastAsia="宋体" w:cs="宋体"/>
          <w:szCs w:val="32"/>
          <w:highlight w:val="none"/>
        </w:rPr>
        <w:fldChar w:fldCharType="separate"/>
      </w:r>
      <w:r>
        <w:rPr>
          <w:rFonts w:hint="eastAsia" w:ascii="宋体" w:hAnsi="宋体" w:eastAsia="宋体" w:cs="宋体"/>
          <w:szCs w:val="28"/>
        </w:rPr>
        <w:t xml:space="preserve">3、 </w:t>
      </w:r>
      <w:r>
        <w:rPr>
          <w:rFonts w:hint="eastAsia"/>
          <w:highlight w:val="none"/>
        </w:rPr>
        <w:t>基础设施</w:t>
      </w:r>
      <w:r>
        <w:rPr>
          <w:rFonts w:hint="eastAsia"/>
          <w:highlight w:val="none"/>
          <w:lang w:val="en-US" w:eastAsia="zh-CN"/>
        </w:rPr>
        <w:t>状况</w:t>
      </w:r>
      <w:r>
        <w:tab/>
      </w:r>
      <w:r>
        <w:fldChar w:fldCharType="begin"/>
      </w:r>
      <w:r>
        <w:instrText xml:space="preserve"> PAGEREF _Toc15973 \h </w:instrText>
      </w:r>
      <w:r>
        <w:fldChar w:fldCharType="separate"/>
      </w:r>
      <w:r>
        <w:t>4</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_Toc16085 </w:instrText>
      </w:r>
      <w:r>
        <w:rPr>
          <w:rFonts w:ascii="宋体" w:hAnsi="宋体" w:eastAsia="宋体" w:cs="宋体"/>
          <w:szCs w:val="32"/>
          <w:highlight w:val="none"/>
        </w:rPr>
        <w:fldChar w:fldCharType="separate"/>
      </w:r>
      <w:r>
        <w:rPr>
          <w:rFonts w:hint="eastAsia" w:ascii="宋体" w:hAnsi="宋体" w:eastAsia="宋体" w:cs="宋体"/>
          <w:szCs w:val="28"/>
          <w:lang w:eastAsia="zh-CN"/>
        </w:rPr>
        <w:t xml:space="preserve">4、 </w:t>
      </w:r>
      <w:r>
        <w:rPr>
          <w:rFonts w:hint="eastAsia"/>
          <w:highlight w:val="none"/>
          <w:lang w:eastAsia="zh-CN"/>
        </w:rPr>
        <w:t>产业园主导产业</w:t>
      </w:r>
      <w:r>
        <w:tab/>
      </w:r>
      <w:r>
        <w:fldChar w:fldCharType="begin"/>
      </w:r>
      <w:r>
        <w:instrText xml:space="preserve"> PAGEREF _Toc16085 \h </w:instrText>
      </w:r>
      <w:r>
        <w:fldChar w:fldCharType="separate"/>
      </w:r>
      <w:r>
        <w:t>4</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_Toc28460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lang w:eastAsia="zh-CN"/>
        </w:rPr>
        <w:t xml:space="preserve">四、 </w:t>
      </w:r>
      <w:r>
        <w:rPr>
          <w:rFonts w:hint="eastAsia"/>
          <w:highlight w:val="none"/>
        </w:rPr>
        <w:t>创建条件</w:t>
      </w:r>
      <w:r>
        <w:tab/>
      </w:r>
      <w:r>
        <w:fldChar w:fldCharType="begin"/>
      </w:r>
      <w:r>
        <w:instrText xml:space="preserve"> PAGEREF _Toc28460 \h </w:instrText>
      </w:r>
      <w:r>
        <w:fldChar w:fldCharType="separate"/>
      </w:r>
      <w:r>
        <w:t>7</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_Toc2204 </w:instrText>
      </w:r>
      <w:r>
        <w:rPr>
          <w:rFonts w:ascii="宋体" w:hAnsi="宋体" w:eastAsia="宋体" w:cs="宋体"/>
          <w:szCs w:val="32"/>
          <w:highlight w:val="none"/>
        </w:rPr>
        <w:fldChar w:fldCharType="separate"/>
      </w:r>
      <w:r>
        <w:rPr>
          <w:rFonts w:hint="eastAsia" w:ascii="宋体" w:hAnsi="宋体" w:eastAsia="宋体" w:cs="宋体"/>
          <w:szCs w:val="28"/>
        </w:rPr>
        <w:t xml:space="preserve">1、 </w:t>
      </w:r>
      <w:r>
        <w:rPr>
          <w:rFonts w:hint="eastAsia"/>
          <w:highlight w:val="none"/>
          <w:lang w:val="en-US" w:eastAsia="zh-CN"/>
        </w:rPr>
        <w:t>肉牛产业全国知名</w:t>
      </w:r>
      <w:r>
        <w:tab/>
      </w:r>
      <w:r>
        <w:fldChar w:fldCharType="begin"/>
      </w:r>
      <w:r>
        <w:instrText xml:space="preserve"> PAGEREF _Toc2204 \h </w:instrText>
      </w:r>
      <w:r>
        <w:fldChar w:fldCharType="separate"/>
      </w:r>
      <w:r>
        <w:t>7</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_Toc16030 </w:instrText>
      </w:r>
      <w:r>
        <w:rPr>
          <w:rFonts w:ascii="宋体" w:hAnsi="宋体" w:eastAsia="宋体" w:cs="宋体"/>
          <w:szCs w:val="32"/>
          <w:highlight w:val="none"/>
        </w:rPr>
        <w:fldChar w:fldCharType="separate"/>
      </w:r>
      <w:r>
        <w:rPr>
          <w:rFonts w:hint="eastAsia" w:ascii="宋体" w:hAnsi="宋体" w:eastAsia="宋体" w:cs="宋体"/>
          <w:szCs w:val="28"/>
        </w:rPr>
        <w:t xml:space="preserve">2、 </w:t>
      </w:r>
      <w:r>
        <w:rPr>
          <w:rFonts w:hint="eastAsia"/>
          <w:highlight w:val="none"/>
        </w:rPr>
        <w:t>规划布局科学合理</w:t>
      </w:r>
      <w:r>
        <w:tab/>
      </w:r>
      <w:r>
        <w:fldChar w:fldCharType="begin"/>
      </w:r>
      <w:r>
        <w:instrText xml:space="preserve"> PAGEREF _Toc16030 \h </w:instrText>
      </w:r>
      <w:r>
        <w:fldChar w:fldCharType="separate"/>
      </w:r>
      <w:r>
        <w:t>8</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_Toc20627 </w:instrText>
      </w:r>
      <w:r>
        <w:rPr>
          <w:rFonts w:ascii="宋体" w:hAnsi="宋体" w:eastAsia="宋体" w:cs="宋体"/>
          <w:szCs w:val="32"/>
          <w:highlight w:val="none"/>
        </w:rPr>
        <w:fldChar w:fldCharType="separate"/>
      </w:r>
      <w:r>
        <w:rPr>
          <w:rFonts w:hint="eastAsia" w:ascii="宋体" w:hAnsi="宋体" w:eastAsia="宋体" w:cs="宋体"/>
          <w:szCs w:val="28"/>
        </w:rPr>
        <w:t xml:space="preserve">3、 </w:t>
      </w:r>
      <w:r>
        <w:rPr>
          <w:highlight w:val="none"/>
        </w:rPr>
        <w:t>建设水平</w:t>
      </w:r>
      <w:r>
        <w:rPr>
          <w:rFonts w:hint="eastAsia"/>
          <w:highlight w:val="none"/>
          <w:lang w:val="en-US" w:eastAsia="zh-CN"/>
        </w:rPr>
        <w:t>全区</w:t>
      </w:r>
      <w:r>
        <w:rPr>
          <w:highlight w:val="none"/>
        </w:rPr>
        <w:t>领先</w:t>
      </w:r>
      <w:r>
        <w:tab/>
      </w:r>
      <w:r>
        <w:fldChar w:fldCharType="begin"/>
      </w:r>
      <w:r>
        <w:instrText xml:space="preserve"> PAGEREF _Toc20627 \h </w:instrText>
      </w:r>
      <w:r>
        <w:fldChar w:fldCharType="separate"/>
      </w:r>
      <w:r>
        <w:t>9</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_Toc3574 </w:instrText>
      </w:r>
      <w:r>
        <w:rPr>
          <w:rFonts w:ascii="宋体" w:hAnsi="宋体" w:eastAsia="宋体" w:cs="宋体"/>
          <w:szCs w:val="32"/>
          <w:highlight w:val="none"/>
        </w:rPr>
        <w:fldChar w:fldCharType="separate"/>
      </w:r>
      <w:r>
        <w:rPr>
          <w:rFonts w:hint="eastAsia" w:ascii="宋体" w:hAnsi="宋体" w:eastAsia="宋体" w:cs="宋体"/>
          <w:szCs w:val="28"/>
        </w:rPr>
        <w:t xml:space="preserve">4、 </w:t>
      </w:r>
      <w:r>
        <w:rPr>
          <w:highlight w:val="none"/>
        </w:rPr>
        <w:t>绿色发展</w:t>
      </w:r>
      <w:r>
        <w:rPr>
          <w:rFonts w:hint="eastAsia"/>
          <w:highlight w:val="none"/>
          <w:lang w:val="en-US" w:eastAsia="zh-CN"/>
        </w:rPr>
        <w:t>国内闻名</w:t>
      </w:r>
      <w:r>
        <w:tab/>
      </w:r>
      <w:r>
        <w:fldChar w:fldCharType="begin"/>
      </w:r>
      <w:r>
        <w:instrText xml:space="preserve"> PAGEREF _Toc3574 \h </w:instrText>
      </w:r>
      <w:r>
        <w:fldChar w:fldCharType="separate"/>
      </w:r>
      <w:r>
        <w:t>10</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_Toc3702 </w:instrText>
      </w:r>
      <w:r>
        <w:rPr>
          <w:rFonts w:ascii="宋体" w:hAnsi="宋体" w:eastAsia="宋体" w:cs="宋体"/>
          <w:szCs w:val="32"/>
          <w:highlight w:val="none"/>
        </w:rPr>
        <w:fldChar w:fldCharType="separate"/>
      </w:r>
      <w:r>
        <w:rPr>
          <w:rFonts w:hint="eastAsia" w:ascii="宋体" w:hAnsi="宋体" w:eastAsia="宋体" w:cs="宋体"/>
          <w:szCs w:val="28"/>
        </w:rPr>
        <w:t xml:space="preserve">5、 </w:t>
      </w:r>
      <w:r>
        <w:rPr>
          <w:highlight w:val="none"/>
        </w:rPr>
        <w:t>带动农民作用显著</w:t>
      </w:r>
      <w:r>
        <w:tab/>
      </w:r>
      <w:r>
        <w:fldChar w:fldCharType="begin"/>
      </w:r>
      <w:r>
        <w:instrText xml:space="preserve"> PAGEREF _Toc3702 \h </w:instrText>
      </w:r>
      <w:r>
        <w:fldChar w:fldCharType="separate"/>
      </w:r>
      <w:r>
        <w:t>11</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_Toc27559 </w:instrText>
      </w:r>
      <w:r>
        <w:rPr>
          <w:rFonts w:ascii="宋体" w:hAnsi="宋体" w:eastAsia="宋体" w:cs="宋体"/>
          <w:szCs w:val="32"/>
          <w:highlight w:val="none"/>
        </w:rPr>
        <w:fldChar w:fldCharType="separate"/>
      </w:r>
      <w:r>
        <w:rPr>
          <w:rFonts w:hint="eastAsia" w:ascii="宋体" w:hAnsi="宋体" w:eastAsia="宋体" w:cs="宋体"/>
          <w:szCs w:val="28"/>
        </w:rPr>
        <w:t xml:space="preserve">6、 </w:t>
      </w:r>
      <w:r>
        <w:rPr>
          <w:highlight w:val="none"/>
        </w:rPr>
        <w:t>政策支持措施有力</w:t>
      </w:r>
      <w:r>
        <w:tab/>
      </w:r>
      <w:r>
        <w:fldChar w:fldCharType="begin"/>
      </w:r>
      <w:r>
        <w:instrText xml:space="preserve"> PAGEREF _Toc27559 \h </w:instrText>
      </w:r>
      <w:r>
        <w:fldChar w:fldCharType="separate"/>
      </w:r>
      <w:r>
        <w:t>12</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_Toc24052 </w:instrText>
      </w:r>
      <w:r>
        <w:rPr>
          <w:rFonts w:ascii="宋体" w:hAnsi="宋体" w:eastAsia="宋体" w:cs="宋体"/>
          <w:szCs w:val="32"/>
          <w:highlight w:val="none"/>
        </w:rPr>
        <w:fldChar w:fldCharType="separate"/>
      </w:r>
      <w:r>
        <w:rPr>
          <w:rFonts w:hint="eastAsia" w:ascii="宋体" w:hAnsi="宋体" w:eastAsia="宋体" w:cs="宋体"/>
          <w:szCs w:val="28"/>
        </w:rPr>
        <w:t xml:space="preserve">7、 </w:t>
      </w:r>
      <w:r>
        <w:rPr>
          <w:highlight w:val="none"/>
        </w:rPr>
        <w:t>组织管理健全完善</w:t>
      </w:r>
      <w:r>
        <w:tab/>
      </w:r>
      <w:r>
        <w:fldChar w:fldCharType="begin"/>
      </w:r>
      <w:r>
        <w:instrText xml:space="preserve"> PAGEREF _Toc24052 \h </w:instrText>
      </w:r>
      <w:r>
        <w:fldChar w:fldCharType="separate"/>
      </w:r>
      <w:r>
        <w:t>14</w:t>
      </w:r>
      <w:r>
        <w:fldChar w:fldCharType="end"/>
      </w:r>
      <w:r>
        <w:rPr>
          <w:rFonts w:ascii="宋体" w:hAnsi="宋体" w:eastAsia="宋体" w:cs="宋体"/>
          <w:color w:val="auto"/>
          <w:szCs w:val="32"/>
          <w:highlight w:val="none"/>
        </w:rPr>
        <w:fldChar w:fldCharType="end"/>
      </w:r>
    </w:p>
    <w:p>
      <w:pPr>
        <w:pStyle w:val="10"/>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_Toc16156 </w:instrText>
      </w:r>
      <w:r>
        <w:rPr>
          <w:rFonts w:ascii="宋体" w:hAnsi="宋体" w:eastAsia="宋体" w:cs="宋体"/>
          <w:szCs w:val="32"/>
          <w:highlight w:val="none"/>
        </w:rPr>
        <w:fldChar w:fldCharType="separate"/>
      </w:r>
      <w:r>
        <w:rPr>
          <w:rFonts w:hint="eastAsia" w:ascii="宋体" w:hAnsi="宋体" w:eastAsia="黑体" w:cs="宋体"/>
          <w:lang w:eastAsia="zh-CN"/>
        </w:rPr>
        <w:t xml:space="preserve">第二章 </w:t>
      </w:r>
      <w:r>
        <w:rPr>
          <w:rFonts w:hint="eastAsia"/>
          <w:highlight w:val="none"/>
        </w:rPr>
        <w:t>创建思路与目标</w:t>
      </w:r>
      <w:r>
        <w:tab/>
      </w:r>
      <w:r>
        <w:fldChar w:fldCharType="begin"/>
      </w:r>
      <w:r>
        <w:instrText xml:space="preserve"> PAGEREF _Toc16156 \h </w:instrText>
      </w:r>
      <w:r>
        <w:fldChar w:fldCharType="separate"/>
      </w:r>
      <w:r>
        <w:t>16</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_Toc28528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一、 </w:t>
      </w:r>
      <w:r>
        <w:rPr>
          <w:rFonts w:hint="eastAsia"/>
          <w:highlight w:val="none"/>
        </w:rPr>
        <w:t>指导思想</w:t>
      </w:r>
      <w:r>
        <w:tab/>
      </w:r>
      <w:r>
        <w:fldChar w:fldCharType="begin"/>
      </w:r>
      <w:r>
        <w:instrText xml:space="preserve"> PAGEREF _Toc28528 \h </w:instrText>
      </w:r>
      <w:r>
        <w:fldChar w:fldCharType="separate"/>
      </w:r>
      <w:r>
        <w:t>16</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_Toc13020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二、 </w:t>
      </w:r>
      <w:r>
        <w:rPr>
          <w:rFonts w:hint="eastAsia"/>
          <w:highlight w:val="none"/>
        </w:rPr>
        <w:t>基本原则</w:t>
      </w:r>
      <w:r>
        <w:tab/>
      </w:r>
      <w:r>
        <w:fldChar w:fldCharType="begin"/>
      </w:r>
      <w:r>
        <w:instrText xml:space="preserve"> PAGEREF _Toc13020 \h </w:instrText>
      </w:r>
      <w:r>
        <w:fldChar w:fldCharType="separate"/>
      </w:r>
      <w:r>
        <w:t>16</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_Toc29650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三、 </w:t>
      </w:r>
      <w:r>
        <w:rPr>
          <w:rFonts w:hint="eastAsia"/>
          <w:highlight w:val="none"/>
        </w:rPr>
        <w:t>功能定位</w:t>
      </w:r>
      <w:r>
        <w:tab/>
      </w:r>
      <w:r>
        <w:fldChar w:fldCharType="begin"/>
      </w:r>
      <w:r>
        <w:instrText xml:space="preserve"> PAGEREF _Toc29650 \h </w:instrText>
      </w:r>
      <w:r>
        <w:fldChar w:fldCharType="separate"/>
      </w:r>
      <w:r>
        <w:t>17</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_Toc13809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四、 </w:t>
      </w:r>
      <w:r>
        <w:rPr>
          <w:rFonts w:hint="eastAsia"/>
          <w:highlight w:val="none"/>
        </w:rPr>
        <w:t>建设目标</w:t>
      </w:r>
      <w:r>
        <w:tab/>
      </w:r>
      <w:r>
        <w:fldChar w:fldCharType="begin"/>
      </w:r>
      <w:r>
        <w:instrText xml:space="preserve"> PAGEREF _Toc13809 \h </w:instrText>
      </w:r>
      <w:r>
        <w:fldChar w:fldCharType="separate"/>
      </w:r>
      <w:r>
        <w:t>18</w:t>
      </w:r>
      <w:r>
        <w:fldChar w:fldCharType="end"/>
      </w:r>
      <w:r>
        <w:rPr>
          <w:rFonts w:ascii="宋体" w:hAnsi="宋体" w:eastAsia="宋体" w:cs="宋体"/>
          <w:color w:val="auto"/>
          <w:szCs w:val="32"/>
          <w:highlight w:val="none"/>
        </w:rPr>
        <w:fldChar w:fldCharType="end"/>
      </w:r>
    </w:p>
    <w:p>
      <w:pPr>
        <w:pStyle w:val="10"/>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_Toc28235 </w:instrText>
      </w:r>
      <w:r>
        <w:rPr>
          <w:rFonts w:ascii="宋体" w:hAnsi="宋体" w:eastAsia="宋体" w:cs="宋体"/>
          <w:szCs w:val="32"/>
          <w:highlight w:val="none"/>
        </w:rPr>
        <w:fldChar w:fldCharType="separate"/>
      </w:r>
      <w:r>
        <w:rPr>
          <w:rFonts w:hint="eastAsia" w:ascii="宋体" w:hAnsi="宋体" w:eastAsia="黑体" w:cs="宋体"/>
        </w:rPr>
        <w:t xml:space="preserve">第三章 </w:t>
      </w:r>
      <w:r>
        <w:rPr>
          <w:rFonts w:hint="eastAsia"/>
          <w:highlight w:val="none"/>
        </w:rPr>
        <w:t>功能布局</w:t>
      </w:r>
      <w:r>
        <w:tab/>
      </w:r>
      <w:r>
        <w:fldChar w:fldCharType="begin"/>
      </w:r>
      <w:r>
        <w:instrText xml:space="preserve"> PAGEREF _Toc28235 \h </w:instrText>
      </w:r>
      <w:r>
        <w:fldChar w:fldCharType="separate"/>
      </w:r>
      <w:r>
        <w:t>22</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_Toc25593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一、 </w:t>
      </w:r>
      <w:r>
        <w:rPr>
          <w:highlight w:val="none"/>
        </w:rPr>
        <w:t>布局</w:t>
      </w:r>
      <w:r>
        <w:rPr>
          <w:rFonts w:hint="eastAsia"/>
          <w:highlight w:val="none"/>
        </w:rPr>
        <w:t>原则</w:t>
      </w:r>
      <w:r>
        <w:tab/>
      </w:r>
      <w:r>
        <w:fldChar w:fldCharType="begin"/>
      </w:r>
      <w:r>
        <w:instrText xml:space="preserve"> PAGEREF _Toc25593 \h </w:instrText>
      </w:r>
      <w:r>
        <w:fldChar w:fldCharType="separate"/>
      </w:r>
      <w:r>
        <w:t>22</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_Toc3939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二、 </w:t>
      </w:r>
      <w:r>
        <w:rPr>
          <w:rFonts w:hint="eastAsia"/>
          <w:highlight w:val="none"/>
        </w:rPr>
        <w:t>总体</w:t>
      </w:r>
      <w:r>
        <w:rPr>
          <w:highlight w:val="none"/>
        </w:rPr>
        <w:t>布局</w:t>
      </w:r>
      <w:r>
        <w:tab/>
      </w:r>
      <w:r>
        <w:fldChar w:fldCharType="begin"/>
      </w:r>
      <w:r>
        <w:instrText xml:space="preserve"> PAGEREF _Toc3939 \h </w:instrText>
      </w:r>
      <w:r>
        <w:fldChar w:fldCharType="separate"/>
      </w:r>
      <w:r>
        <w:t>22</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_Toc28341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三、 </w:t>
      </w:r>
      <w:r>
        <w:rPr>
          <w:rFonts w:hint="eastAsia"/>
          <w:highlight w:val="none"/>
        </w:rPr>
        <w:t>分区</w:t>
      </w:r>
      <w:r>
        <w:rPr>
          <w:highlight w:val="none"/>
        </w:rPr>
        <w:t>功能</w:t>
      </w:r>
      <w:r>
        <w:tab/>
      </w:r>
      <w:r>
        <w:fldChar w:fldCharType="begin"/>
      </w:r>
      <w:r>
        <w:instrText xml:space="preserve"> PAGEREF _Toc28341 \h </w:instrText>
      </w:r>
      <w:r>
        <w:fldChar w:fldCharType="separate"/>
      </w:r>
      <w:r>
        <w:t>23</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_Toc18595 </w:instrText>
      </w:r>
      <w:r>
        <w:rPr>
          <w:rFonts w:ascii="宋体" w:hAnsi="宋体" w:eastAsia="宋体" w:cs="宋体"/>
          <w:szCs w:val="32"/>
          <w:highlight w:val="none"/>
        </w:rPr>
        <w:fldChar w:fldCharType="separate"/>
      </w:r>
      <w:r>
        <w:rPr>
          <w:rFonts w:hint="eastAsia" w:ascii="宋体" w:hAnsi="宋体" w:eastAsia="宋体" w:cs="宋体"/>
          <w:szCs w:val="28"/>
        </w:rPr>
        <w:t xml:space="preserve">1、 </w:t>
      </w:r>
      <w:r>
        <w:rPr>
          <w:rFonts w:hint="eastAsia"/>
          <w:highlight w:val="none"/>
          <w:lang w:eastAsia="zh-CN"/>
        </w:rPr>
        <w:t>“</w:t>
      </w:r>
      <w:r>
        <w:rPr>
          <w:rFonts w:hint="eastAsia"/>
          <w:highlight w:val="none"/>
          <w:lang w:val="en-US" w:eastAsia="zh-CN"/>
        </w:rPr>
        <w:t>一</w:t>
      </w:r>
      <w:r>
        <w:rPr>
          <w:highlight w:val="none"/>
        </w:rPr>
        <w:t>心</w:t>
      </w:r>
      <w:r>
        <w:rPr>
          <w:rFonts w:hint="eastAsia"/>
          <w:highlight w:val="none"/>
          <w:lang w:eastAsia="zh-CN"/>
        </w:rPr>
        <w:t>”</w:t>
      </w:r>
      <w:r>
        <w:tab/>
      </w:r>
      <w:r>
        <w:fldChar w:fldCharType="begin"/>
      </w:r>
      <w:r>
        <w:instrText xml:space="preserve"> PAGEREF _Toc18595 \h </w:instrText>
      </w:r>
      <w:r>
        <w:fldChar w:fldCharType="separate"/>
      </w:r>
      <w:r>
        <w:t>23</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_Toc30766 </w:instrText>
      </w:r>
      <w:r>
        <w:rPr>
          <w:rFonts w:ascii="宋体" w:hAnsi="宋体" w:eastAsia="宋体" w:cs="宋体"/>
          <w:szCs w:val="32"/>
          <w:highlight w:val="none"/>
        </w:rPr>
        <w:fldChar w:fldCharType="separate"/>
      </w:r>
      <w:r>
        <w:rPr>
          <w:rFonts w:hint="eastAsia" w:ascii="宋体" w:hAnsi="宋体" w:eastAsia="宋体" w:cs="宋体"/>
          <w:szCs w:val="28"/>
        </w:rPr>
        <w:t xml:space="preserve">2、 </w:t>
      </w:r>
      <w:r>
        <w:rPr>
          <w:rFonts w:hint="eastAsia"/>
          <w:highlight w:val="none"/>
          <w:lang w:eastAsia="zh-CN"/>
        </w:rPr>
        <w:t>“</w:t>
      </w:r>
      <w:r>
        <w:rPr>
          <w:rFonts w:hint="eastAsia"/>
          <w:highlight w:val="none"/>
        </w:rPr>
        <w:t>二区</w:t>
      </w:r>
      <w:r>
        <w:rPr>
          <w:rFonts w:hint="eastAsia"/>
          <w:highlight w:val="none"/>
          <w:lang w:eastAsia="zh-CN"/>
        </w:rPr>
        <w:t>”</w:t>
      </w:r>
      <w:r>
        <w:tab/>
      </w:r>
      <w:r>
        <w:fldChar w:fldCharType="begin"/>
      </w:r>
      <w:r>
        <w:instrText xml:space="preserve"> PAGEREF _Toc30766 \h </w:instrText>
      </w:r>
      <w:r>
        <w:fldChar w:fldCharType="separate"/>
      </w:r>
      <w:r>
        <w:t>24</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_Toc4146 </w:instrText>
      </w:r>
      <w:r>
        <w:rPr>
          <w:rFonts w:ascii="宋体" w:hAnsi="宋体" w:eastAsia="宋体" w:cs="宋体"/>
          <w:szCs w:val="32"/>
          <w:highlight w:val="none"/>
        </w:rPr>
        <w:fldChar w:fldCharType="separate"/>
      </w:r>
      <w:r>
        <w:rPr>
          <w:rFonts w:hint="eastAsia" w:ascii="宋体" w:hAnsi="宋体" w:eastAsia="宋体" w:cs="宋体"/>
          <w:szCs w:val="28"/>
        </w:rPr>
        <w:t xml:space="preserve">3、 </w:t>
      </w:r>
      <w:r>
        <w:rPr>
          <w:rFonts w:hint="eastAsia"/>
          <w:highlight w:val="none"/>
          <w:lang w:eastAsia="zh-CN"/>
        </w:rPr>
        <w:t>“</w:t>
      </w:r>
      <w:r>
        <w:rPr>
          <w:rFonts w:hint="eastAsia"/>
          <w:highlight w:val="none"/>
        </w:rPr>
        <w:t>三</w:t>
      </w:r>
      <w:r>
        <w:rPr>
          <w:highlight w:val="none"/>
        </w:rPr>
        <w:t>基地</w:t>
      </w:r>
      <w:r>
        <w:rPr>
          <w:rFonts w:hint="eastAsia"/>
          <w:highlight w:val="none"/>
          <w:lang w:eastAsia="zh-CN"/>
        </w:rPr>
        <w:t>”</w:t>
      </w:r>
      <w:r>
        <w:tab/>
      </w:r>
      <w:r>
        <w:fldChar w:fldCharType="begin"/>
      </w:r>
      <w:r>
        <w:instrText xml:space="preserve"> PAGEREF _Toc4146 \h </w:instrText>
      </w:r>
      <w:r>
        <w:fldChar w:fldCharType="separate"/>
      </w:r>
      <w:r>
        <w:t>25</w:t>
      </w:r>
      <w:r>
        <w:fldChar w:fldCharType="end"/>
      </w:r>
      <w:r>
        <w:rPr>
          <w:rFonts w:ascii="宋体" w:hAnsi="宋体" w:eastAsia="宋体" w:cs="宋体"/>
          <w:color w:val="auto"/>
          <w:szCs w:val="32"/>
          <w:highlight w:val="none"/>
        </w:rPr>
        <w:fldChar w:fldCharType="end"/>
      </w:r>
    </w:p>
    <w:p>
      <w:pPr>
        <w:pStyle w:val="10"/>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_Toc21107 </w:instrText>
      </w:r>
      <w:r>
        <w:rPr>
          <w:rFonts w:ascii="宋体" w:hAnsi="宋体" w:eastAsia="宋体" w:cs="宋体"/>
          <w:szCs w:val="32"/>
          <w:highlight w:val="none"/>
        </w:rPr>
        <w:fldChar w:fldCharType="separate"/>
      </w:r>
      <w:r>
        <w:rPr>
          <w:rFonts w:hint="eastAsia" w:ascii="宋体" w:hAnsi="宋体" w:eastAsia="黑体" w:cs="宋体"/>
        </w:rPr>
        <w:t xml:space="preserve">第四章 </w:t>
      </w:r>
      <w:r>
        <w:rPr>
          <w:rFonts w:hint="eastAsia"/>
          <w:highlight w:val="none"/>
        </w:rPr>
        <w:t>创建任务</w:t>
      </w:r>
      <w:r>
        <w:tab/>
      </w:r>
      <w:r>
        <w:fldChar w:fldCharType="begin"/>
      </w:r>
      <w:r>
        <w:instrText xml:space="preserve"> PAGEREF _Toc21107 \h </w:instrText>
      </w:r>
      <w:r>
        <w:fldChar w:fldCharType="separate"/>
      </w:r>
      <w:r>
        <w:t>28</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_Toc30209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一、 </w:t>
      </w:r>
      <w:r>
        <w:rPr>
          <w:rFonts w:hint="eastAsia"/>
          <w:highlight w:val="none"/>
        </w:rPr>
        <w:t>做优做强肉牛</w:t>
      </w:r>
      <w:r>
        <w:rPr>
          <w:rFonts w:hint="eastAsia"/>
          <w:highlight w:val="none"/>
          <w:lang w:val="en-US" w:eastAsia="zh-CN"/>
        </w:rPr>
        <w:t>主导</w:t>
      </w:r>
      <w:r>
        <w:rPr>
          <w:rFonts w:hint="eastAsia"/>
          <w:highlight w:val="none"/>
        </w:rPr>
        <w:t>产业</w:t>
      </w:r>
      <w:r>
        <w:rPr>
          <w:rFonts w:hint="eastAsia"/>
          <w:highlight w:val="none"/>
          <w:lang w:eastAsia="zh-CN"/>
        </w:rPr>
        <w:t>，</w:t>
      </w:r>
      <w:r>
        <w:rPr>
          <w:rFonts w:hint="eastAsia"/>
          <w:highlight w:val="none"/>
        </w:rPr>
        <w:t>建设乡村产业兴旺引领区</w:t>
      </w:r>
      <w:r>
        <w:tab/>
      </w:r>
      <w:r>
        <w:fldChar w:fldCharType="begin"/>
      </w:r>
      <w:r>
        <w:instrText xml:space="preserve"> PAGEREF _Toc30209 \h </w:instrText>
      </w:r>
      <w:r>
        <w:fldChar w:fldCharType="separate"/>
      </w:r>
      <w:r>
        <w:t>28</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_Toc31035 </w:instrText>
      </w:r>
      <w:r>
        <w:rPr>
          <w:rFonts w:ascii="宋体" w:hAnsi="宋体" w:eastAsia="宋体" w:cs="宋体"/>
          <w:szCs w:val="32"/>
          <w:highlight w:val="none"/>
        </w:rPr>
        <w:fldChar w:fldCharType="separate"/>
      </w:r>
      <w:r>
        <w:rPr>
          <w:rFonts w:hint="eastAsia" w:ascii="宋体" w:hAnsi="宋体" w:eastAsia="宋体" w:cs="宋体"/>
          <w:szCs w:val="28"/>
        </w:rPr>
        <w:t xml:space="preserve">1、 </w:t>
      </w:r>
      <w:r>
        <w:rPr>
          <w:highlight w:val="none"/>
        </w:rPr>
        <w:t>强化良种繁育推广能力</w:t>
      </w:r>
      <w:r>
        <w:tab/>
      </w:r>
      <w:r>
        <w:fldChar w:fldCharType="begin"/>
      </w:r>
      <w:r>
        <w:instrText xml:space="preserve"> PAGEREF _Toc31035 \h </w:instrText>
      </w:r>
      <w:r>
        <w:fldChar w:fldCharType="separate"/>
      </w:r>
      <w:r>
        <w:t>28</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_Toc32527 </w:instrText>
      </w:r>
      <w:r>
        <w:rPr>
          <w:rFonts w:ascii="宋体" w:hAnsi="宋体" w:eastAsia="宋体" w:cs="宋体"/>
          <w:szCs w:val="32"/>
          <w:highlight w:val="none"/>
        </w:rPr>
        <w:fldChar w:fldCharType="separate"/>
      </w:r>
      <w:r>
        <w:rPr>
          <w:rFonts w:hint="eastAsia" w:ascii="宋体" w:hAnsi="宋体" w:eastAsia="宋体" w:cs="宋体"/>
          <w:szCs w:val="28"/>
        </w:rPr>
        <w:t xml:space="preserve">2、 </w:t>
      </w:r>
      <w:r>
        <w:rPr>
          <w:highlight w:val="none"/>
        </w:rPr>
        <w:t>提高规模化、标准化养殖水平</w:t>
      </w:r>
      <w:r>
        <w:tab/>
      </w:r>
      <w:r>
        <w:fldChar w:fldCharType="begin"/>
      </w:r>
      <w:r>
        <w:instrText xml:space="preserve"> PAGEREF _Toc32527 \h </w:instrText>
      </w:r>
      <w:r>
        <w:fldChar w:fldCharType="separate"/>
      </w:r>
      <w:r>
        <w:t>28</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_Toc29562 </w:instrText>
      </w:r>
      <w:r>
        <w:rPr>
          <w:rFonts w:ascii="宋体" w:hAnsi="宋体" w:eastAsia="宋体" w:cs="宋体"/>
          <w:szCs w:val="32"/>
          <w:highlight w:val="none"/>
        </w:rPr>
        <w:fldChar w:fldCharType="separate"/>
      </w:r>
      <w:r>
        <w:rPr>
          <w:rFonts w:hint="eastAsia" w:ascii="宋体" w:hAnsi="宋体" w:eastAsia="宋体" w:cs="宋体"/>
          <w:szCs w:val="28"/>
        </w:rPr>
        <w:t xml:space="preserve">3、 </w:t>
      </w:r>
      <w:r>
        <w:rPr>
          <w:rFonts w:hint="eastAsia"/>
          <w:highlight w:val="none"/>
        </w:rPr>
        <w:t>完善饲草供应能力</w:t>
      </w:r>
      <w:r>
        <w:tab/>
      </w:r>
      <w:r>
        <w:fldChar w:fldCharType="begin"/>
      </w:r>
      <w:r>
        <w:instrText xml:space="preserve"> PAGEREF _Toc29562 \h </w:instrText>
      </w:r>
      <w:r>
        <w:fldChar w:fldCharType="separate"/>
      </w:r>
      <w:r>
        <w:t>29</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_Toc10031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二、 </w:t>
      </w:r>
      <w:r>
        <w:rPr>
          <w:rFonts w:hint="eastAsia"/>
          <w:highlight w:val="none"/>
        </w:rPr>
        <w:t>加快现代要素聚集，建设现代技术与装备集成区</w:t>
      </w:r>
      <w:r>
        <w:tab/>
      </w:r>
      <w:r>
        <w:fldChar w:fldCharType="begin"/>
      </w:r>
      <w:r>
        <w:instrText xml:space="preserve"> PAGEREF _Toc10031 \h </w:instrText>
      </w:r>
      <w:r>
        <w:fldChar w:fldCharType="separate"/>
      </w:r>
      <w:r>
        <w:t>29</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_Toc12577 </w:instrText>
      </w:r>
      <w:r>
        <w:rPr>
          <w:rFonts w:ascii="宋体" w:hAnsi="宋体" w:eastAsia="宋体" w:cs="宋体"/>
          <w:szCs w:val="32"/>
          <w:highlight w:val="none"/>
        </w:rPr>
        <w:fldChar w:fldCharType="separate"/>
      </w:r>
      <w:r>
        <w:rPr>
          <w:rFonts w:hint="eastAsia" w:ascii="宋体" w:hAnsi="宋体" w:eastAsia="宋体" w:cs="宋体"/>
          <w:szCs w:val="28"/>
        </w:rPr>
        <w:t xml:space="preserve">1、 </w:t>
      </w:r>
      <w:r>
        <w:rPr>
          <w:highlight w:val="none"/>
        </w:rPr>
        <w:t>完善科技支撑体系</w:t>
      </w:r>
      <w:r>
        <w:tab/>
      </w:r>
      <w:r>
        <w:fldChar w:fldCharType="begin"/>
      </w:r>
      <w:r>
        <w:instrText xml:space="preserve"> PAGEREF _Toc12577 \h </w:instrText>
      </w:r>
      <w:r>
        <w:fldChar w:fldCharType="separate"/>
      </w:r>
      <w:r>
        <w:t>30</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_Toc23625 </w:instrText>
      </w:r>
      <w:r>
        <w:rPr>
          <w:rFonts w:ascii="宋体" w:hAnsi="宋体" w:eastAsia="宋体" w:cs="宋体"/>
          <w:szCs w:val="32"/>
          <w:highlight w:val="none"/>
        </w:rPr>
        <w:fldChar w:fldCharType="separate"/>
      </w:r>
      <w:r>
        <w:rPr>
          <w:rFonts w:hint="eastAsia" w:ascii="宋体" w:hAnsi="宋体" w:eastAsia="宋体" w:cs="宋体"/>
          <w:szCs w:val="28"/>
        </w:rPr>
        <w:t xml:space="preserve">2、 </w:t>
      </w:r>
      <w:r>
        <w:rPr>
          <w:highlight w:val="none"/>
        </w:rPr>
        <w:t>加强人才队伍建设</w:t>
      </w:r>
      <w:r>
        <w:tab/>
      </w:r>
      <w:r>
        <w:fldChar w:fldCharType="begin"/>
      </w:r>
      <w:r>
        <w:instrText xml:space="preserve"> PAGEREF _Toc23625 \h </w:instrText>
      </w:r>
      <w:r>
        <w:fldChar w:fldCharType="separate"/>
      </w:r>
      <w:r>
        <w:t>31</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_Toc5958 </w:instrText>
      </w:r>
      <w:r>
        <w:rPr>
          <w:rFonts w:ascii="宋体" w:hAnsi="宋体" w:eastAsia="宋体" w:cs="宋体"/>
          <w:szCs w:val="32"/>
          <w:highlight w:val="none"/>
        </w:rPr>
        <w:fldChar w:fldCharType="separate"/>
      </w:r>
      <w:r>
        <w:rPr>
          <w:rFonts w:hint="eastAsia" w:ascii="宋体" w:hAnsi="宋体" w:eastAsia="宋体" w:cs="宋体"/>
          <w:szCs w:val="28"/>
        </w:rPr>
        <w:t xml:space="preserve">3、 </w:t>
      </w:r>
      <w:r>
        <w:rPr>
          <w:highlight w:val="none"/>
        </w:rPr>
        <w:t>强化金融支撑</w:t>
      </w:r>
      <w:r>
        <w:tab/>
      </w:r>
      <w:r>
        <w:fldChar w:fldCharType="begin"/>
      </w:r>
      <w:r>
        <w:instrText xml:space="preserve"> PAGEREF _Toc5958 \h </w:instrText>
      </w:r>
      <w:r>
        <w:fldChar w:fldCharType="separate"/>
      </w:r>
      <w:r>
        <w:t>31</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_Toc10919 </w:instrText>
      </w:r>
      <w:r>
        <w:rPr>
          <w:rFonts w:ascii="宋体" w:hAnsi="宋体" w:eastAsia="宋体" w:cs="宋体"/>
          <w:szCs w:val="32"/>
          <w:highlight w:val="none"/>
        </w:rPr>
        <w:fldChar w:fldCharType="separate"/>
      </w:r>
      <w:r>
        <w:rPr>
          <w:rFonts w:hint="eastAsia" w:ascii="宋体" w:hAnsi="宋体" w:eastAsia="宋体" w:cs="宋体"/>
          <w:szCs w:val="28"/>
        </w:rPr>
        <w:t xml:space="preserve">4、 </w:t>
      </w:r>
      <w:r>
        <w:rPr>
          <w:rFonts w:hint="eastAsia"/>
          <w:highlight w:val="none"/>
          <w:lang w:val="en-US" w:eastAsia="zh-CN"/>
        </w:rPr>
        <w:t>强化</w:t>
      </w:r>
      <w:r>
        <w:rPr>
          <w:rFonts w:hint="eastAsia"/>
          <w:highlight w:val="none"/>
        </w:rPr>
        <w:t>数字</w:t>
      </w:r>
      <w:r>
        <w:rPr>
          <w:rFonts w:hint="eastAsia"/>
          <w:highlight w:val="none"/>
          <w:lang w:val="en-US" w:eastAsia="zh-CN"/>
        </w:rPr>
        <w:t>支撑</w:t>
      </w:r>
      <w:r>
        <w:tab/>
      </w:r>
      <w:r>
        <w:fldChar w:fldCharType="begin"/>
      </w:r>
      <w:r>
        <w:instrText xml:space="preserve"> PAGEREF _Toc10919 \h </w:instrText>
      </w:r>
      <w:r>
        <w:fldChar w:fldCharType="separate"/>
      </w:r>
      <w:r>
        <w:t>32</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_Toc30315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三、 </w:t>
      </w:r>
      <w:r>
        <w:rPr>
          <w:rFonts w:hint="eastAsia"/>
          <w:highlight w:val="none"/>
        </w:rPr>
        <w:t>推进产加销一体化发展，建设一二三产融合发展区</w:t>
      </w:r>
      <w:r>
        <w:tab/>
      </w:r>
      <w:r>
        <w:fldChar w:fldCharType="begin"/>
      </w:r>
      <w:r>
        <w:instrText xml:space="preserve"> PAGEREF _Toc30315 \h </w:instrText>
      </w:r>
      <w:r>
        <w:fldChar w:fldCharType="separate"/>
      </w:r>
      <w:r>
        <w:t>33</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_Toc18583 </w:instrText>
      </w:r>
      <w:r>
        <w:rPr>
          <w:rFonts w:ascii="宋体" w:hAnsi="宋体" w:eastAsia="宋体" w:cs="宋体"/>
          <w:szCs w:val="32"/>
          <w:highlight w:val="none"/>
        </w:rPr>
        <w:fldChar w:fldCharType="separate"/>
      </w:r>
      <w:r>
        <w:rPr>
          <w:rFonts w:hint="eastAsia" w:ascii="宋体" w:hAnsi="宋体" w:eastAsia="宋体" w:cs="宋体"/>
          <w:szCs w:val="28"/>
        </w:rPr>
        <w:t xml:space="preserve">1、 </w:t>
      </w:r>
      <w:r>
        <w:rPr>
          <w:rFonts w:hint="eastAsia"/>
          <w:highlight w:val="none"/>
        </w:rPr>
        <w:t>提升屠宰加工能力</w:t>
      </w:r>
      <w:r>
        <w:tab/>
      </w:r>
      <w:r>
        <w:fldChar w:fldCharType="begin"/>
      </w:r>
      <w:r>
        <w:instrText xml:space="preserve"> PAGEREF _Toc18583 \h </w:instrText>
      </w:r>
      <w:r>
        <w:fldChar w:fldCharType="separate"/>
      </w:r>
      <w:r>
        <w:t>33</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_Toc7195 </w:instrText>
      </w:r>
      <w:r>
        <w:rPr>
          <w:rFonts w:ascii="宋体" w:hAnsi="宋体" w:eastAsia="宋体" w:cs="宋体"/>
          <w:szCs w:val="32"/>
          <w:highlight w:val="none"/>
        </w:rPr>
        <w:fldChar w:fldCharType="separate"/>
      </w:r>
      <w:r>
        <w:rPr>
          <w:rFonts w:hint="eastAsia" w:ascii="宋体" w:hAnsi="宋体" w:eastAsia="宋体" w:cs="宋体"/>
          <w:szCs w:val="28"/>
        </w:rPr>
        <w:t xml:space="preserve">2、 </w:t>
      </w:r>
      <w:r>
        <w:rPr>
          <w:rFonts w:hint="eastAsia"/>
          <w:highlight w:val="none"/>
        </w:rPr>
        <w:t>加强冷链物流体系建设</w:t>
      </w:r>
      <w:r>
        <w:tab/>
      </w:r>
      <w:r>
        <w:fldChar w:fldCharType="begin"/>
      </w:r>
      <w:r>
        <w:instrText xml:space="preserve"> PAGEREF _Toc7195 \h </w:instrText>
      </w:r>
      <w:r>
        <w:fldChar w:fldCharType="separate"/>
      </w:r>
      <w:r>
        <w:t>33</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_Toc17446 </w:instrText>
      </w:r>
      <w:r>
        <w:rPr>
          <w:rFonts w:ascii="宋体" w:hAnsi="宋体" w:eastAsia="宋体" w:cs="宋体"/>
          <w:szCs w:val="32"/>
          <w:highlight w:val="none"/>
        </w:rPr>
        <w:fldChar w:fldCharType="separate"/>
      </w:r>
      <w:r>
        <w:rPr>
          <w:rFonts w:hint="eastAsia" w:ascii="宋体" w:hAnsi="宋体" w:eastAsia="宋体" w:cs="宋体"/>
          <w:szCs w:val="28"/>
        </w:rPr>
        <w:t xml:space="preserve">3、 </w:t>
      </w:r>
      <w:r>
        <w:rPr>
          <w:rFonts w:hint="eastAsia"/>
          <w:highlight w:val="none"/>
        </w:rPr>
        <w:t>打造区域性肉</w:t>
      </w:r>
      <w:r>
        <w:rPr>
          <w:highlight w:val="none"/>
        </w:rPr>
        <w:t>牛</w:t>
      </w:r>
      <w:r>
        <w:rPr>
          <w:rFonts w:hint="eastAsia"/>
          <w:highlight w:val="none"/>
          <w:lang w:val="en-US" w:eastAsia="zh-CN"/>
        </w:rPr>
        <w:t>产业交易中心</w:t>
      </w:r>
      <w:r>
        <w:tab/>
      </w:r>
      <w:r>
        <w:fldChar w:fldCharType="begin"/>
      </w:r>
      <w:r>
        <w:instrText xml:space="preserve"> PAGEREF _Toc17446 \h </w:instrText>
      </w:r>
      <w:r>
        <w:fldChar w:fldCharType="separate"/>
      </w:r>
      <w:r>
        <w:t>34</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_Toc8752 </w:instrText>
      </w:r>
      <w:r>
        <w:rPr>
          <w:rFonts w:ascii="宋体" w:hAnsi="宋体" w:eastAsia="宋体" w:cs="宋体"/>
          <w:szCs w:val="32"/>
          <w:highlight w:val="none"/>
        </w:rPr>
        <w:fldChar w:fldCharType="separate"/>
      </w:r>
      <w:r>
        <w:rPr>
          <w:rFonts w:hint="eastAsia" w:ascii="宋体" w:hAnsi="宋体" w:eastAsia="宋体" w:cs="宋体"/>
          <w:szCs w:val="28"/>
        </w:rPr>
        <w:t xml:space="preserve">4、 </w:t>
      </w:r>
      <w:r>
        <w:rPr>
          <w:rFonts w:hint="eastAsia"/>
          <w:highlight w:val="none"/>
        </w:rPr>
        <w:t>拓展服务功能</w:t>
      </w:r>
      <w:r>
        <w:tab/>
      </w:r>
      <w:r>
        <w:fldChar w:fldCharType="begin"/>
      </w:r>
      <w:r>
        <w:instrText xml:space="preserve"> PAGEREF _Toc8752 \h </w:instrText>
      </w:r>
      <w:r>
        <w:fldChar w:fldCharType="separate"/>
      </w:r>
      <w:r>
        <w:t>34</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_Toc3006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四、 </w:t>
      </w:r>
      <w:r>
        <w:rPr>
          <w:rFonts w:hint="eastAsia"/>
          <w:highlight w:val="none"/>
        </w:rPr>
        <w:t>推动适度规模经营，建设新型经营主体创业创新孵化区</w:t>
      </w:r>
      <w:r>
        <w:tab/>
      </w:r>
      <w:r>
        <w:fldChar w:fldCharType="begin"/>
      </w:r>
      <w:r>
        <w:instrText xml:space="preserve"> PAGEREF _Toc3006 \h </w:instrText>
      </w:r>
      <w:r>
        <w:fldChar w:fldCharType="separate"/>
      </w:r>
      <w:r>
        <w:t>35</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_Toc29056 </w:instrText>
      </w:r>
      <w:r>
        <w:rPr>
          <w:rFonts w:ascii="宋体" w:hAnsi="宋体" w:eastAsia="宋体" w:cs="宋体"/>
          <w:szCs w:val="32"/>
          <w:highlight w:val="none"/>
        </w:rPr>
        <w:fldChar w:fldCharType="separate"/>
      </w:r>
      <w:r>
        <w:rPr>
          <w:rFonts w:hint="eastAsia" w:ascii="宋体" w:hAnsi="宋体" w:eastAsia="宋体" w:cs="宋体"/>
          <w:szCs w:val="28"/>
        </w:rPr>
        <w:t xml:space="preserve">1、 </w:t>
      </w:r>
      <w:r>
        <w:rPr>
          <w:highlight w:val="none"/>
        </w:rPr>
        <w:t>培育壮大新型经营主体</w:t>
      </w:r>
      <w:r>
        <w:tab/>
      </w:r>
      <w:r>
        <w:fldChar w:fldCharType="begin"/>
      </w:r>
      <w:r>
        <w:instrText xml:space="preserve"> PAGEREF _Toc29056 \h </w:instrText>
      </w:r>
      <w:r>
        <w:fldChar w:fldCharType="separate"/>
      </w:r>
      <w:r>
        <w:t>35</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_Toc4267 </w:instrText>
      </w:r>
      <w:r>
        <w:rPr>
          <w:rFonts w:ascii="宋体" w:hAnsi="宋体" w:eastAsia="宋体" w:cs="宋体"/>
          <w:szCs w:val="32"/>
          <w:highlight w:val="none"/>
        </w:rPr>
        <w:fldChar w:fldCharType="separate"/>
      </w:r>
      <w:r>
        <w:rPr>
          <w:rFonts w:hint="eastAsia" w:ascii="宋体" w:hAnsi="宋体" w:eastAsia="宋体" w:cs="宋体"/>
          <w:szCs w:val="28"/>
        </w:rPr>
        <w:t xml:space="preserve">2、 </w:t>
      </w:r>
      <w:r>
        <w:rPr>
          <w:highlight w:val="none"/>
        </w:rPr>
        <w:t>鼓励主体创业创新</w:t>
      </w:r>
      <w:r>
        <w:tab/>
      </w:r>
      <w:r>
        <w:fldChar w:fldCharType="begin"/>
      </w:r>
      <w:r>
        <w:instrText xml:space="preserve"> PAGEREF _Toc4267 \h </w:instrText>
      </w:r>
      <w:r>
        <w:fldChar w:fldCharType="separate"/>
      </w:r>
      <w:r>
        <w:t>36</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_Toc23237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五、 </w:t>
      </w:r>
      <w:r>
        <w:rPr>
          <w:rFonts w:hint="eastAsia"/>
          <w:highlight w:val="none"/>
        </w:rPr>
        <w:t>提升产业质量效益和竞争力，建设高质量发展示范区</w:t>
      </w:r>
      <w:r>
        <w:tab/>
      </w:r>
      <w:r>
        <w:fldChar w:fldCharType="begin"/>
      </w:r>
      <w:r>
        <w:instrText xml:space="preserve"> PAGEREF _Toc23237 \h </w:instrText>
      </w:r>
      <w:r>
        <w:fldChar w:fldCharType="separate"/>
      </w:r>
      <w:r>
        <w:t>36</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_Toc31445 </w:instrText>
      </w:r>
      <w:r>
        <w:rPr>
          <w:rFonts w:ascii="宋体" w:hAnsi="宋体" w:eastAsia="宋体" w:cs="宋体"/>
          <w:szCs w:val="32"/>
          <w:highlight w:val="none"/>
        </w:rPr>
        <w:fldChar w:fldCharType="separate"/>
      </w:r>
      <w:r>
        <w:rPr>
          <w:rFonts w:hint="eastAsia" w:ascii="宋体" w:hAnsi="宋体" w:eastAsia="宋体" w:cs="宋体"/>
          <w:szCs w:val="28"/>
        </w:rPr>
        <w:t xml:space="preserve">1、 </w:t>
      </w:r>
      <w:r>
        <w:rPr>
          <w:highlight w:val="none"/>
        </w:rPr>
        <w:t>提升绿色生产能力</w:t>
      </w:r>
      <w:r>
        <w:tab/>
      </w:r>
      <w:r>
        <w:fldChar w:fldCharType="begin"/>
      </w:r>
      <w:r>
        <w:instrText xml:space="preserve"> PAGEREF _Toc31445 \h </w:instrText>
      </w:r>
      <w:r>
        <w:fldChar w:fldCharType="separate"/>
      </w:r>
      <w:r>
        <w:t>36</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_Toc32765 </w:instrText>
      </w:r>
      <w:r>
        <w:rPr>
          <w:rFonts w:ascii="宋体" w:hAnsi="宋体" w:eastAsia="宋体" w:cs="宋体"/>
          <w:szCs w:val="32"/>
          <w:highlight w:val="none"/>
        </w:rPr>
        <w:fldChar w:fldCharType="separate"/>
      </w:r>
      <w:r>
        <w:rPr>
          <w:rFonts w:hint="eastAsia" w:ascii="宋体" w:hAnsi="宋体" w:eastAsia="宋体" w:cs="宋体"/>
          <w:szCs w:val="28"/>
        </w:rPr>
        <w:t xml:space="preserve">2、 </w:t>
      </w:r>
      <w:r>
        <w:rPr>
          <w:highlight w:val="none"/>
        </w:rPr>
        <w:t>促进循环农业推广</w:t>
      </w:r>
      <w:r>
        <w:tab/>
      </w:r>
      <w:r>
        <w:fldChar w:fldCharType="begin"/>
      </w:r>
      <w:r>
        <w:instrText xml:space="preserve"> PAGEREF _Toc32765 \h </w:instrText>
      </w:r>
      <w:r>
        <w:fldChar w:fldCharType="separate"/>
      </w:r>
      <w:r>
        <w:t>37</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_Toc24364 </w:instrText>
      </w:r>
      <w:r>
        <w:rPr>
          <w:rFonts w:ascii="宋体" w:hAnsi="宋体" w:eastAsia="宋体" w:cs="宋体"/>
          <w:szCs w:val="32"/>
          <w:highlight w:val="none"/>
        </w:rPr>
        <w:fldChar w:fldCharType="separate"/>
      </w:r>
      <w:r>
        <w:rPr>
          <w:rFonts w:hint="eastAsia" w:ascii="宋体" w:hAnsi="宋体" w:eastAsia="宋体" w:cs="宋体"/>
          <w:szCs w:val="28"/>
        </w:rPr>
        <w:t xml:space="preserve">3、 </w:t>
      </w:r>
      <w:r>
        <w:rPr>
          <w:highlight w:val="none"/>
        </w:rPr>
        <w:t>强化质量</w:t>
      </w:r>
      <w:r>
        <w:rPr>
          <w:rFonts w:hint="eastAsia"/>
          <w:highlight w:val="none"/>
          <w:lang w:val="en-US" w:eastAsia="zh-CN"/>
        </w:rPr>
        <w:t>检测</w:t>
      </w:r>
      <w:r>
        <w:rPr>
          <w:rFonts w:hint="eastAsia"/>
          <w:highlight w:val="none"/>
        </w:rPr>
        <w:t>监管</w:t>
      </w:r>
      <w:r>
        <w:tab/>
      </w:r>
      <w:r>
        <w:fldChar w:fldCharType="begin"/>
      </w:r>
      <w:r>
        <w:instrText xml:space="preserve"> PAGEREF _Toc24364 \h </w:instrText>
      </w:r>
      <w:r>
        <w:fldChar w:fldCharType="separate"/>
      </w:r>
      <w:r>
        <w:t>37</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_Toc22937 </w:instrText>
      </w:r>
      <w:r>
        <w:rPr>
          <w:rFonts w:ascii="宋体" w:hAnsi="宋体" w:eastAsia="宋体" w:cs="宋体"/>
          <w:szCs w:val="32"/>
          <w:highlight w:val="none"/>
        </w:rPr>
        <w:fldChar w:fldCharType="separate"/>
      </w:r>
      <w:r>
        <w:rPr>
          <w:rFonts w:hint="eastAsia" w:ascii="宋体" w:hAnsi="宋体" w:eastAsia="宋体" w:cs="宋体"/>
          <w:szCs w:val="28"/>
        </w:rPr>
        <w:t xml:space="preserve">4、 </w:t>
      </w:r>
      <w:r>
        <w:rPr>
          <w:rFonts w:hint="eastAsia"/>
          <w:highlight w:val="none"/>
          <w:lang w:val="en-US" w:eastAsia="zh-CN"/>
        </w:rPr>
        <w:t>加强</w:t>
      </w:r>
      <w:r>
        <w:rPr>
          <w:highlight w:val="none"/>
        </w:rPr>
        <w:t>品牌</w:t>
      </w:r>
      <w:r>
        <w:rPr>
          <w:rFonts w:hint="eastAsia"/>
          <w:highlight w:val="none"/>
          <w:lang w:val="en-US" w:eastAsia="zh-CN"/>
        </w:rPr>
        <w:t>培育宣传</w:t>
      </w:r>
      <w:r>
        <w:tab/>
      </w:r>
      <w:r>
        <w:fldChar w:fldCharType="begin"/>
      </w:r>
      <w:r>
        <w:instrText xml:space="preserve"> PAGEREF _Toc22937 \h </w:instrText>
      </w:r>
      <w:r>
        <w:fldChar w:fldCharType="separate"/>
      </w:r>
      <w:r>
        <w:t>38</w:t>
      </w:r>
      <w:r>
        <w:fldChar w:fldCharType="end"/>
      </w:r>
      <w:r>
        <w:rPr>
          <w:rFonts w:ascii="宋体" w:hAnsi="宋体" w:eastAsia="宋体" w:cs="宋体"/>
          <w:color w:val="auto"/>
          <w:szCs w:val="32"/>
          <w:highlight w:val="none"/>
        </w:rPr>
        <w:fldChar w:fldCharType="end"/>
      </w:r>
    </w:p>
    <w:p>
      <w:pPr>
        <w:pStyle w:val="10"/>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_Toc13980 </w:instrText>
      </w:r>
      <w:r>
        <w:rPr>
          <w:rFonts w:ascii="宋体" w:hAnsi="宋体" w:eastAsia="宋体" w:cs="宋体"/>
          <w:szCs w:val="32"/>
          <w:highlight w:val="none"/>
        </w:rPr>
        <w:fldChar w:fldCharType="separate"/>
      </w:r>
      <w:r>
        <w:rPr>
          <w:rFonts w:hint="eastAsia" w:ascii="宋体" w:hAnsi="宋体" w:eastAsia="黑体" w:cs="宋体"/>
        </w:rPr>
        <w:t xml:space="preserve">第五章 </w:t>
      </w:r>
      <w:r>
        <w:rPr>
          <w:rFonts w:hint="eastAsia"/>
          <w:highlight w:val="none"/>
        </w:rPr>
        <w:t>重点项目及投资估算</w:t>
      </w:r>
      <w:r>
        <w:tab/>
      </w:r>
      <w:r>
        <w:fldChar w:fldCharType="begin"/>
      </w:r>
      <w:r>
        <w:instrText xml:space="preserve"> PAGEREF _Toc13980 \h </w:instrText>
      </w:r>
      <w:r>
        <w:fldChar w:fldCharType="separate"/>
      </w:r>
      <w:r>
        <w:t>40</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_Toc15908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一、 </w:t>
      </w:r>
      <w:r>
        <w:rPr>
          <w:rFonts w:hint="eastAsia"/>
          <w:highlight w:val="none"/>
        </w:rPr>
        <w:t>设施装备提升工程</w:t>
      </w:r>
      <w:r>
        <w:tab/>
      </w:r>
      <w:r>
        <w:fldChar w:fldCharType="begin"/>
      </w:r>
      <w:r>
        <w:instrText xml:space="preserve"> PAGEREF _Toc15908 \h </w:instrText>
      </w:r>
      <w:r>
        <w:fldChar w:fldCharType="separate"/>
      </w:r>
      <w:r>
        <w:t>40</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_Toc391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二、 </w:t>
      </w:r>
      <w:r>
        <w:rPr>
          <w:rFonts w:hint="eastAsia"/>
          <w:highlight w:val="none"/>
        </w:rPr>
        <w:t>产业融合发展建设工程</w:t>
      </w:r>
      <w:r>
        <w:tab/>
      </w:r>
      <w:r>
        <w:fldChar w:fldCharType="begin"/>
      </w:r>
      <w:r>
        <w:instrText xml:space="preserve"> PAGEREF _Toc391 \h </w:instrText>
      </w:r>
      <w:r>
        <w:fldChar w:fldCharType="separate"/>
      </w:r>
      <w:r>
        <w:t>44</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_Toc9231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三、 </w:t>
      </w:r>
      <w:r>
        <w:rPr>
          <w:rFonts w:hint="eastAsia"/>
          <w:highlight w:val="none"/>
        </w:rPr>
        <w:t>产业园区服务能力提升工程</w:t>
      </w:r>
      <w:r>
        <w:tab/>
      </w:r>
      <w:r>
        <w:fldChar w:fldCharType="begin"/>
      </w:r>
      <w:r>
        <w:instrText xml:space="preserve"> PAGEREF _Toc9231 \h </w:instrText>
      </w:r>
      <w:r>
        <w:fldChar w:fldCharType="separate"/>
      </w:r>
      <w:r>
        <w:t>46</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_Toc5838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四、 </w:t>
      </w:r>
      <w:r>
        <w:rPr>
          <w:rFonts w:hint="eastAsia"/>
          <w:highlight w:val="none"/>
        </w:rPr>
        <w:t>产业园区绿色高质量发展工程</w:t>
      </w:r>
      <w:r>
        <w:tab/>
      </w:r>
      <w:r>
        <w:fldChar w:fldCharType="begin"/>
      </w:r>
      <w:r>
        <w:instrText xml:space="preserve"> PAGEREF _Toc5838 \h </w:instrText>
      </w:r>
      <w:r>
        <w:fldChar w:fldCharType="separate"/>
      </w:r>
      <w:r>
        <w:t>48</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_Toc10683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五、 </w:t>
      </w:r>
      <w:r>
        <w:rPr>
          <w:highlight w:val="none"/>
        </w:rPr>
        <w:t>实施进度安排</w:t>
      </w:r>
      <w:r>
        <w:tab/>
      </w:r>
      <w:r>
        <w:fldChar w:fldCharType="begin"/>
      </w:r>
      <w:r>
        <w:instrText xml:space="preserve"> PAGEREF _Toc10683 \h </w:instrText>
      </w:r>
      <w:r>
        <w:fldChar w:fldCharType="separate"/>
      </w:r>
      <w:r>
        <w:t>50</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_Toc31079 </w:instrText>
      </w:r>
      <w:r>
        <w:rPr>
          <w:rFonts w:ascii="宋体" w:hAnsi="宋体" w:eastAsia="宋体" w:cs="宋体"/>
          <w:szCs w:val="32"/>
          <w:highlight w:val="none"/>
        </w:rPr>
        <w:fldChar w:fldCharType="separate"/>
      </w:r>
      <w:r>
        <w:rPr>
          <w:rFonts w:hint="eastAsia" w:ascii="宋体" w:hAnsi="宋体" w:eastAsia="宋体" w:cs="宋体"/>
          <w:szCs w:val="28"/>
        </w:rPr>
        <w:t xml:space="preserve">1、 </w:t>
      </w:r>
      <w:r>
        <w:rPr>
          <w:highlight w:val="none"/>
        </w:rPr>
        <w:t>投资</w:t>
      </w:r>
      <w:r>
        <w:rPr>
          <w:rFonts w:hint="eastAsia"/>
          <w:highlight w:val="none"/>
        </w:rPr>
        <w:t>计划</w:t>
      </w:r>
      <w:r>
        <w:tab/>
      </w:r>
      <w:r>
        <w:fldChar w:fldCharType="begin"/>
      </w:r>
      <w:r>
        <w:instrText xml:space="preserve"> PAGEREF _Toc31079 \h </w:instrText>
      </w:r>
      <w:r>
        <w:fldChar w:fldCharType="separate"/>
      </w:r>
      <w:r>
        <w:t>50</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_Toc1191 </w:instrText>
      </w:r>
      <w:r>
        <w:rPr>
          <w:rFonts w:ascii="宋体" w:hAnsi="宋体" w:eastAsia="宋体" w:cs="宋体"/>
          <w:szCs w:val="32"/>
          <w:highlight w:val="none"/>
        </w:rPr>
        <w:fldChar w:fldCharType="separate"/>
      </w:r>
      <w:r>
        <w:rPr>
          <w:rFonts w:hint="eastAsia" w:ascii="宋体" w:hAnsi="宋体" w:eastAsia="宋体" w:cs="宋体"/>
          <w:szCs w:val="28"/>
        </w:rPr>
        <w:t xml:space="preserve">2、 </w:t>
      </w:r>
      <w:r>
        <w:rPr>
          <w:rFonts w:hint="eastAsia"/>
          <w:highlight w:val="none"/>
        </w:rPr>
        <w:t>实施</w:t>
      </w:r>
      <w:r>
        <w:rPr>
          <w:highlight w:val="none"/>
        </w:rPr>
        <w:t>进度</w:t>
      </w:r>
      <w:r>
        <w:tab/>
      </w:r>
      <w:r>
        <w:fldChar w:fldCharType="begin"/>
      </w:r>
      <w:r>
        <w:instrText xml:space="preserve"> PAGEREF _Toc1191 \h </w:instrText>
      </w:r>
      <w:r>
        <w:fldChar w:fldCharType="separate"/>
      </w:r>
      <w:r>
        <w:t>51</w:t>
      </w:r>
      <w:r>
        <w:fldChar w:fldCharType="end"/>
      </w:r>
      <w:r>
        <w:rPr>
          <w:rFonts w:ascii="宋体" w:hAnsi="宋体" w:eastAsia="宋体" w:cs="宋体"/>
          <w:color w:val="auto"/>
          <w:szCs w:val="32"/>
          <w:highlight w:val="none"/>
        </w:rPr>
        <w:fldChar w:fldCharType="end"/>
      </w:r>
    </w:p>
    <w:p>
      <w:pPr>
        <w:pStyle w:val="10"/>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_Toc10072 </w:instrText>
      </w:r>
      <w:r>
        <w:rPr>
          <w:rFonts w:ascii="宋体" w:hAnsi="宋体" w:eastAsia="宋体" w:cs="宋体"/>
          <w:szCs w:val="32"/>
          <w:highlight w:val="none"/>
        </w:rPr>
        <w:fldChar w:fldCharType="separate"/>
      </w:r>
      <w:r>
        <w:rPr>
          <w:rFonts w:hint="eastAsia" w:ascii="宋体" w:hAnsi="宋体" w:eastAsia="黑体" w:cs="宋体"/>
        </w:rPr>
        <w:t xml:space="preserve">第六章 </w:t>
      </w:r>
      <w:r>
        <w:rPr>
          <w:rFonts w:hint="eastAsia"/>
          <w:highlight w:val="none"/>
        </w:rPr>
        <w:t>创建举措</w:t>
      </w:r>
      <w:r>
        <w:tab/>
      </w:r>
      <w:r>
        <w:fldChar w:fldCharType="begin"/>
      </w:r>
      <w:r>
        <w:instrText xml:space="preserve"> PAGEREF _Toc10072 \h </w:instrText>
      </w:r>
      <w:r>
        <w:fldChar w:fldCharType="separate"/>
      </w:r>
      <w:r>
        <w:t>52</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_Toc32600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一、 </w:t>
      </w:r>
      <w:r>
        <w:rPr>
          <w:rFonts w:hint="eastAsia"/>
          <w:highlight w:val="none"/>
        </w:rPr>
        <w:t>利益联结机制</w:t>
      </w:r>
      <w:r>
        <w:tab/>
      </w:r>
      <w:r>
        <w:fldChar w:fldCharType="begin"/>
      </w:r>
      <w:r>
        <w:instrText xml:space="preserve"> PAGEREF _Toc32600 \h </w:instrText>
      </w:r>
      <w:r>
        <w:fldChar w:fldCharType="separate"/>
      </w:r>
      <w:r>
        <w:t>52</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_Toc18513 </w:instrText>
      </w:r>
      <w:r>
        <w:rPr>
          <w:rFonts w:ascii="宋体" w:hAnsi="宋体" w:eastAsia="宋体" w:cs="宋体"/>
          <w:szCs w:val="32"/>
          <w:highlight w:val="none"/>
        </w:rPr>
        <w:fldChar w:fldCharType="separate"/>
      </w:r>
      <w:r>
        <w:rPr>
          <w:rFonts w:hint="eastAsia" w:ascii="宋体" w:hAnsi="宋体" w:eastAsia="宋体" w:cs="宋体"/>
          <w:szCs w:val="28"/>
        </w:rPr>
        <w:t xml:space="preserve">1、 </w:t>
      </w:r>
      <w:r>
        <w:rPr>
          <w:rFonts w:hint="eastAsia"/>
          <w:highlight w:val="none"/>
        </w:rPr>
        <w:t>建立市场价格风险保障与利益返还机制</w:t>
      </w:r>
      <w:r>
        <w:tab/>
      </w:r>
      <w:r>
        <w:fldChar w:fldCharType="begin"/>
      </w:r>
      <w:r>
        <w:instrText xml:space="preserve"> PAGEREF _Toc18513 \h </w:instrText>
      </w:r>
      <w:r>
        <w:fldChar w:fldCharType="separate"/>
      </w:r>
      <w:r>
        <w:t>52</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_Toc1773 </w:instrText>
      </w:r>
      <w:r>
        <w:rPr>
          <w:rFonts w:ascii="宋体" w:hAnsi="宋体" w:eastAsia="宋体" w:cs="宋体"/>
          <w:szCs w:val="32"/>
          <w:highlight w:val="none"/>
        </w:rPr>
        <w:fldChar w:fldCharType="separate"/>
      </w:r>
      <w:r>
        <w:rPr>
          <w:rFonts w:hint="eastAsia" w:ascii="宋体" w:hAnsi="宋体" w:eastAsia="宋体" w:cs="宋体"/>
          <w:szCs w:val="28"/>
        </w:rPr>
        <w:t xml:space="preserve">2、 </w:t>
      </w:r>
      <w:r>
        <w:rPr>
          <w:highlight w:val="none"/>
        </w:rPr>
        <w:t>创新</w:t>
      </w:r>
      <w:r>
        <w:rPr>
          <w:rFonts w:hint="eastAsia"/>
          <w:highlight w:val="none"/>
          <w:lang w:eastAsia="zh-CN"/>
        </w:rPr>
        <w:t>“</w:t>
      </w:r>
      <w:r>
        <w:rPr>
          <w:highlight w:val="none"/>
        </w:rPr>
        <w:t>农民</w:t>
      </w:r>
      <w:r>
        <w:rPr>
          <w:rFonts w:hint="eastAsia"/>
          <w:highlight w:val="none"/>
          <w:lang w:eastAsia="zh-CN"/>
        </w:rPr>
        <w:t>入股</w:t>
      </w:r>
      <w:r>
        <w:rPr>
          <w:rFonts w:hint="eastAsia"/>
          <w:highlight w:val="none"/>
          <w:lang w:val="en-US" w:eastAsia="zh-CN"/>
        </w:rPr>
        <w:t>+保底收益+按股分红</w:t>
      </w:r>
      <w:r>
        <w:rPr>
          <w:rFonts w:hint="eastAsia"/>
          <w:highlight w:val="none"/>
          <w:lang w:eastAsia="zh-CN"/>
        </w:rPr>
        <w:t>”</w:t>
      </w:r>
      <w:r>
        <w:rPr>
          <w:rFonts w:hint="eastAsia"/>
          <w:highlight w:val="none"/>
        </w:rPr>
        <w:t>机制</w:t>
      </w:r>
      <w:r>
        <w:tab/>
      </w:r>
      <w:r>
        <w:fldChar w:fldCharType="begin"/>
      </w:r>
      <w:r>
        <w:instrText xml:space="preserve"> PAGEREF _Toc1773 \h </w:instrText>
      </w:r>
      <w:r>
        <w:fldChar w:fldCharType="separate"/>
      </w:r>
      <w:r>
        <w:t>53</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_Toc6452 </w:instrText>
      </w:r>
      <w:r>
        <w:rPr>
          <w:rFonts w:ascii="宋体" w:hAnsi="宋体" w:eastAsia="宋体" w:cs="宋体"/>
          <w:szCs w:val="32"/>
          <w:highlight w:val="none"/>
        </w:rPr>
        <w:fldChar w:fldCharType="separate"/>
      </w:r>
      <w:r>
        <w:rPr>
          <w:rFonts w:hint="eastAsia" w:ascii="宋体" w:hAnsi="宋体" w:eastAsia="宋体" w:cs="宋体"/>
          <w:szCs w:val="28"/>
        </w:rPr>
        <w:t xml:space="preserve">3、 </w:t>
      </w:r>
      <w:r>
        <w:rPr>
          <w:highlight w:val="none"/>
        </w:rPr>
        <w:t>推进</w:t>
      </w:r>
      <w:r>
        <w:rPr>
          <w:rFonts w:hint="eastAsia"/>
          <w:highlight w:val="none"/>
          <w:lang w:eastAsia="zh-CN"/>
        </w:rPr>
        <w:t>“</w:t>
      </w:r>
      <w:r>
        <w:rPr>
          <w:highlight w:val="none"/>
        </w:rPr>
        <w:t>订单收购+分红</w:t>
      </w:r>
      <w:r>
        <w:rPr>
          <w:rFonts w:hint="eastAsia"/>
          <w:highlight w:val="none"/>
          <w:lang w:eastAsia="zh-CN"/>
        </w:rPr>
        <w:t>”</w:t>
      </w:r>
      <w:r>
        <w:rPr>
          <w:rFonts w:hint="eastAsia"/>
          <w:highlight w:val="none"/>
        </w:rPr>
        <w:t>利益分配机制</w:t>
      </w:r>
      <w:r>
        <w:tab/>
      </w:r>
      <w:r>
        <w:fldChar w:fldCharType="begin"/>
      </w:r>
      <w:r>
        <w:instrText xml:space="preserve"> PAGEREF _Toc6452 \h </w:instrText>
      </w:r>
      <w:r>
        <w:fldChar w:fldCharType="separate"/>
      </w:r>
      <w:r>
        <w:t>53</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_Toc26620 </w:instrText>
      </w:r>
      <w:r>
        <w:rPr>
          <w:rFonts w:ascii="宋体" w:hAnsi="宋体" w:eastAsia="宋体" w:cs="宋体"/>
          <w:szCs w:val="32"/>
          <w:highlight w:val="none"/>
        </w:rPr>
        <w:fldChar w:fldCharType="separate"/>
      </w:r>
      <w:r>
        <w:rPr>
          <w:rFonts w:hint="eastAsia" w:ascii="宋体" w:hAnsi="宋体" w:eastAsia="宋体" w:cs="宋体"/>
          <w:szCs w:val="28"/>
        </w:rPr>
        <w:t xml:space="preserve">4、 </w:t>
      </w:r>
      <w:r>
        <w:rPr>
          <w:highlight w:val="none"/>
        </w:rPr>
        <w:t>探索</w:t>
      </w:r>
      <w:r>
        <w:rPr>
          <w:rFonts w:hint="eastAsia"/>
          <w:highlight w:val="none"/>
          <w:lang w:eastAsia="zh-CN"/>
        </w:rPr>
        <w:t>“</w:t>
      </w:r>
      <w:r>
        <w:rPr>
          <w:highlight w:val="none"/>
        </w:rPr>
        <w:t>集体经济入股分红</w:t>
      </w:r>
      <w:r>
        <w:rPr>
          <w:rFonts w:hint="eastAsia"/>
          <w:highlight w:val="none"/>
          <w:lang w:eastAsia="zh-CN"/>
        </w:rPr>
        <w:t>”</w:t>
      </w:r>
      <w:r>
        <w:rPr>
          <w:highlight w:val="none"/>
        </w:rPr>
        <w:t>机制</w:t>
      </w:r>
      <w:r>
        <w:tab/>
      </w:r>
      <w:r>
        <w:fldChar w:fldCharType="begin"/>
      </w:r>
      <w:r>
        <w:instrText xml:space="preserve"> PAGEREF _Toc26620 \h </w:instrText>
      </w:r>
      <w:r>
        <w:fldChar w:fldCharType="separate"/>
      </w:r>
      <w:r>
        <w:t>54</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_Toc23289 </w:instrText>
      </w:r>
      <w:r>
        <w:rPr>
          <w:rFonts w:ascii="宋体" w:hAnsi="宋体" w:eastAsia="宋体" w:cs="宋体"/>
          <w:szCs w:val="32"/>
          <w:highlight w:val="none"/>
        </w:rPr>
        <w:fldChar w:fldCharType="separate"/>
      </w:r>
      <w:r>
        <w:rPr>
          <w:rFonts w:hint="eastAsia" w:ascii="宋体" w:hAnsi="宋体" w:eastAsia="宋体" w:cs="宋体"/>
          <w:szCs w:val="28"/>
        </w:rPr>
        <w:t xml:space="preserve">5、 </w:t>
      </w:r>
      <w:r>
        <w:rPr>
          <w:highlight w:val="none"/>
        </w:rPr>
        <w:t>支持中小型新型经营主体发展</w:t>
      </w:r>
      <w:r>
        <w:tab/>
      </w:r>
      <w:r>
        <w:fldChar w:fldCharType="begin"/>
      </w:r>
      <w:r>
        <w:instrText xml:space="preserve"> PAGEREF _Toc23289 \h </w:instrText>
      </w:r>
      <w:r>
        <w:fldChar w:fldCharType="separate"/>
      </w:r>
      <w:r>
        <w:t>54</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_Toc21364 </w:instrText>
      </w:r>
      <w:r>
        <w:rPr>
          <w:rFonts w:ascii="宋体" w:hAnsi="宋体" w:eastAsia="宋体" w:cs="宋体"/>
          <w:szCs w:val="32"/>
          <w:highlight w:val="none"/>
        </w:rPr>
        <w:fldChar w:fldCharType="separate"/>
      </w:r>
      <w:r>
        <w:rPr>
          <w:rFonts w:hint="eastAsia" w:ascii="宋体" w:hAnsi="宋体" w:eastAsia="宋体" w:cs="宋体"/>
          <w:szCs w:val="28"/>
        </w:rPr>
        <w:t xml:space="preserve">6、 </w:t>
      </w:r>
      <w:r>
        <w:rPr>
          <w:rFonts w:hint="eastAsia"/>
          <w:highlight w:val="none"/>
        </w:rPr>
        <w:t>建立农民创业引导与服务机制</w:t>
      </w:r>
      <w:r>
        <w:tab/>
      </w:r>
      <w:r>
        <w:fldChar w:fldCharType="begin"/>
      </w:r>
      <w:r>
        <w:instrText xml:space="preserve"> PAGEREF _Toc21364 \h </w:instrText>
      </w:r>
      <w:r>
        <w:fldChar w:fldCharType="separate"/>
      </w:r>
      <w:r>
        <w:t>55</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_Toc26464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二、 </w:t>
      </w:r>
      <w:r>
        <w:rPr>
          <w:rFonts w:hint="eastAsia"/>
          <w:highlight w:val="none"/>
        </w:rPr>
        <w:t>运行管理机制</w:t>
      </w:r>
      <w:r>
        <w:tab/>
      </w:r>
      <w:r>
        <w:fldChar w:fldCharType="begin"/>
      </w:r>
      <w:r>
        <w:instrText xml:space="preserve"> PAGEREF _Toc26464 \h </w:instrText>
      </w:r>
      <w:r>
        <w:fldChar w:fldCharType="separate"/>
      </w:r>
      <w:r>
        <w:t>55</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_Toc7795 </w:instrText>
      </w:r>
      <w:r>
        <w:rPr>
          <w:rFonts w:ascii="宋体" w:hAnsi="宋体" w:eastAsia="宋体" w:cs="宋体"/>
          <w:szCs w:val="32"/>
          <w:highlight w:val="none"/>
        </w:rPr>
        <w:fldChar w:fldCharType="separate"/>
      </w:r>
      <w:r>
        <w:rPr>
          <w:rFonts w:hint="eastAsia" w:ascii="宋体" w:hAnsi="宋体" w:eastAsia="宋体" w:cs="宋体"/>
          <w:szCs w:val="28"/>
        </w:rPr>
        <w:t xml:space="preserve">1、 </w:t>
      </w:r>
      <w:r>
        <w:rPr>
          <w:highlight w:val="none"/>
        </w:rPr>
        <w:t>组织管理</w:t>
      </w:r>
      <w:r>
        <w:tab/>
      </w:r>
      <w:r>
        <w:fldChar w:fldCharType="begin"/>
      </w:r>
      <w:r>
        <w:instrText xml:space="preserve"> PAGEREF _Toc7795 \h </w:instrText>
      </w:r>
      <w:r>
        <w:fldChar w:fldCharType="separate"/>
      </w:r>
      <w:r>
        <w:t>56</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_Toc8168 </w:instrText>
      </w:r>
      <w:r>
        <w:rPr>
          <w:rFonts w:ascii="宋体" w:hAnsi="宋体" w:eastAsia="宋体" w:cs="宋体"/>
          <w:szCs w:val="32"/>
          <w:highlight w:val="none"/>
        </w:rPr>
        <w:fldChar w:fldCharType="separate"/>
      </w:r>
      <w:r>
        <w:rPr>
          <w:rFonts w:hint="eastAsia" w:ascii="宋体" w:hAnsi="宋体" w:eastAsia="宋体" w:cs="宋体"/>
          <w:szCs w:val="28"/>
        </w:rPr>
        <w:t xml:space="preserve">2、 </w:t>
      </w:r>
      <w:r>
        <w:rPr>
          <w:highlight w:val="none"/>
        </w:rPr>
        <w:t>运行机制</w:t>
      </w:r>
      <w:r>
        <w:tab/>
      </w:r>
      <w:r>
        <w:fldChar w:fldCharType="begin"/>
      </w:r>
      <w:r>
        <w:instrText xml:space="preserve"> PAGEREF _Toc8168 \h </w:instrText>
      </w:r>
      <w:r>
        <w:fldChar w:fldCharType="separate"/>
      </w:r>
      <w:r>
        <w:t>58</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_Toc27118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三、 </w:t>
      </w:r>
      <w:r>
        <w:rPr>
          <w:rFonts w:hint="eastAsia"/>
          <w:highlight w:val="none"/>
        </w:rPr>
        <w:t>政策支持体系</w:t>
      </w:r>
      <w:r>
        <w:tab/>
      </w:r>
      <w:r>
        <w:fldChar w:fldCharType="begin"/>
      </w:r>
      <w:r>
        <w:instrText xml:space="preserve"> PAGEREF _Toc27118 \h </w:instrText>
      </w:r>
      <w:r>
        <w:fldChar w:fldCharType="separate"/>
      </w:r>
      <w:r>
        <w:t>60</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_Toc6490 </w:instrText>
      </w:r>
      <w:r>
        <w:rPr>
          <w:rFonts w:ascii="宋体" w:hAnsi="宋体" w:eastAsia="宋体" w:cs="宋体"/>
          <w:szCs w:val="32"/>
          <w:highlight w:val="none"/>
        </w:rPr>
        <w:fldChar w:fldCharType="separate"/>
      </w:r>
      <w:r>
        <w:rPr>
          <w:rFonts w:hint="eastAsia" w:ascii="宋体" w:hAnsi="宋体" w:eastAsia="宋体" w:cs="宋体"/>
          <w:szCs w:val="28"/>
        </w:rPr>
        <w:t xml:space="preserve">1、 </w:t>
      </w:r>
      <w:r>
        <w:rPr>
          <w:highlight w:val="none"/>
        </w:rPr>
        <w:t>用地保障政策</w:t>
      </w:r>
      <w:r>
        <w:tab/>
      </w:r>
      <w:r>
        <w:fldChar w:fldCharType="begin"/>
      </w:r>
      <w:r>
        <w:instrText xml:space="preserve"> PAGEREF _Toc6490 \h </w:instrText>
      </w:r>
      <w:r>
        <w:fldChar w:fldCharType="separate"/>
      </w:r>
      <w:r>
        <w:t>60</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_Toc14478 </w:instrText>
      </w:r>
      <w:r>
        <w:rPr>
          <w:rFonts w:ascii="宋体" w:hAnsi="宋体" w:eastAsia="宋体" w:cs="宋体"/>
          <w:szCs w:val="32"/>
          <w:highlight w:val="none"/>
        </w:rPr>
        <w:fldChar w:fldCharType="separate"/>
      </w:r>
      <w:r>
        <w:rPr>
          <w:rFonts w:hint="eastAsia" w:ascii="宋体" w:hAnsi="宋体" w:eastAsia="宋体" w:cs="宋体"/>
          <w:szCs w:val="28"/>
        </w:rPr>
        <w:t xml:space="preserve">2、 </w:t>
      </w:r>
      <w:r>
        <w:rPr>
          <w:highlight w:val="none"/>
        </w:rPr>
        <w:t>财政扶持政策</w:t>
      </w:r>
      <w:r>
        <w:tab/>
      </w:r>
      <w:r>
        <w:fldChar w:fldCharType="begin"/>
      </w:r>
      <w:r>
        <w:instrText xml:space="preserve"> PAGEREF _Toc14478 \h </w:instrText>
      </w:r>
      <w:r>
        <w:fldChar w:fldCharType="separate"/>
      </w:r>
      <w:r>
        <w:t>61</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_Toc4277 </w:instrText>
      </w:r>
      <w:r>
        <w:rPr>
          <w:rFonts w:ascii="宋体" w:hAnsi="宋体" w:eastAsia="宋体" w:cs="宋体"/>
          <w:szCs w:val="32"/>
          <w:highlight w:val="none"/>
        </w:rPr>
        <w:fldChar w:fldCharType="separate"/>
      </w:r>
      <w:r>
        <w:rPr>
          <w:rFonts w:hint="eastAsia" w:ascii="宋体" w:hAnsi="宋体" w:eastAsia="宋体" w:cs="宋体"/>
          <w:szCs w:val="28"/>
        </w:rPr>
        <w:t xml:space="preserve">3、 </w:t>
      </w:r>
      <w:r>
        <w:rPr>
          <w:rFonts w:hint="eastAsia"/>
          <w:highlight w:val="none"/>
        </w:rPr>
        <w:t>人才支持政策</w:t>
      </w:r>
      <w:r>
        <w:tab/>
      </w:r>
      <w:r>
        <w:fldChar w:fldCharType="begin"/>
      </w:r>
      <w:r>
        <w:instrText xml:space="preserve"> PAGEREF _Toc4277 \h </w:instrText>
      </w:r>
      <w:r>
        <w:fldChar w:fldCharType="separate"/>
      </w:r>
      <w:r>
        <w:t>63</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_Toc27753 </w:instrText>
      </w:r>
      <w:r>
        <w:rPr>
          <w:rFonts w:ascii="宋体" w:hAnsi="宋体" w:eastAsia="宋体" w:cs="宋体"/>
          <w:szCs w:val="32"/>
          <w:highlight w:val="none"/>
        </w:rPr>
        <w:fldChar w:fldCharType="separate"/>
      </w:r>
      <w:r>
        <w:rPr>
          <w:rFonts w:hint="eastAsia" w:ascii="宋体" w:hAnsi="宋体" w:eastAsia="宋体" w:cs="宋体"/>
          <w:szCs w:val="28"/>
        </w:rPr>
        <w:t xml:space="preserve">4、 </w:t>
      </w:r>
      <w:r>
        <w:rPr>
          <w:highlight w:val="none"/>
        </w:rPr>
        <w:t>科技创新应用政策</w:t>
      </w:r>
      <w:r>
        <w:tab/>
      </w:r>
      <w:r>
        <w:fldChar w:fldCharType="begin"/>
      </w:r>
      <w:r>
        <w:instrText xml:space="preserve"> PAGEREF _Toc27753 \h </w:instrText>
      </w:r>
      <w:r>
        <w:fldChar w:fldCharType="separate"/>
      </w:r>
      <w:r>
        <w:t>65</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_Toc23684 </w:instrText>
      </w:r>
      <w:r>
        <w:rPr>
          <w:rFonts w:ascii="宋体" w:hAnsi="宋体" w:eastAsia="宋体" w:cs="宋体"/>
          <w:szCs w:val="32"/>
          <w:highlight w:val="none"/>
        </w:rPr>
        <w:fldChar w:fldCharType="separate"/>
      </w:r>
      <w:r>
        <w:rPr>
          <w:rFonts w:hint="eastAsia" w:ascii="宋体" w:hAnsi="宋体" w:eastAsia="宋体" w:cs="宋体"/>
          <w:szCs w:val="28"/>
        </w:rPr>
        <w:t xml:space="preserve">5、 </w:t>
      </w:r>
      <w:r>
        <w:rPr>
          <w:highlight w:val="none"/>
        </w:rPr>
        <w:t>基础设施配套政策</w:t>
      </w:r>
      <w:r>
        <w:tab/>
      </w:r>
      <w:r>
        <w:fldChar w:fldCharType="begin"/>
      </w:r>
      <w:r>
        <w:instrText xml:space="preserve"> PAGEREF _Toc23684 \h </w:instrText>
      </w:r>
      <w:r>
        <w:fldChar w:fldCharType="separate"/>
      </w:r>
      <w:r>
        <w:t>66</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_Toc13180 </w:instrText>
      </w:r>
      <w:r>
        <w:rPr>
          <w:rFonts w:ascii="宋体" w:hAnsi="宋体" w:eastAsia="宋体" w:cs="宋体"/>
          <w:szCs w:val="32"/>
          <w:highlight w:val="none"/>
        </w:rPr>
        <w:fldChar w:fldCharType="separate"/>
      </w:r>
      <w:r>
        <w:rPr>
          <w:rFonts w:hint="eastAsia" w:ascii="Times New Roman" w:hAnsi="Times New Roman" w:eastAsia="黑体" w:cs="Times New Roman"/>
          <w:bCs/>
          <w:szCs w:val="30"/>
        </w:rPr>
        <w:t xml:space="preserve">四、 </w:t>
      </w:r>
      <w:r>
        <w:rPr>
          <w:rFonts w:hint="eastAsia"/>
          <w:highlight w:val="none"/>
        </w:rPr>
        <w:t>保障措施</w:t>
      </w:r>
      <w:r>
        <w:tab/>
      </w:r>
      <w:r>
        <w:fldChar w:fldCharType="begin"/>
      </w:r>
      <w:r>
        <w:instrText xml:space="preserve"> PAGEREF _Toc13180 \h </w:instrText>
      </w:r>
      <w:r>
        <w:fldChar w:fldCharType="separate"/>
      </w:r>
      <w:r>
        <w:t>67</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_Toc26088 </w:instrText>
      </w:r>
      <w:r>
        <w:rPr>
          <w:rFonts w:ascii="宋体" w:hAnsi="宋体" w:eastAsia="宋体" w:cs="宋体"/>
          <w:szCs w:val="32"/>
          <w:highlight w:val="none"/>
        </w:rPr>
        <w:fldChar w:fldCharType="separate"/>
      </w:r>
      <w:r>
        <w:rPr>
          <w:rFonts w:hint="eastAsia" w:ascii="宋体" w:hAnsi="宋体" w:eastAsia="宋体" w:cs="宋体"/>
          <w:szCs w:val="28"/>
        </w:rPr>
        <w:t xml:space="preserve">1、 </w:t>
      </w:r>
      <w:r>
        <w:rPr>
          <w:highlight w:val="none"/>
        </w:rPr>
        <w:t>强化</w:t>
      </w:r>
      <w:r>
        <w:rPr>
          <w:rFonts w:hint="eastAsia"/>
          <w:highlight w:val="none"/>
          <w:lang w:val="en-US" w:eastAsia="zh-CN"/>
        </w:rPr>
        <w:t>监督</w:t>
      </w:r>
      <w:r>
        <w:rPr>
          <w:highlight w:val="none"/>
        </w:rPr>
        <w:t>考核</w:t>
      </w:r>
      <w:r>
        <w:tab/>
      </w:r>
      <w:r>
        <w:fldChar w:fldCharType="begin"/>
      </w:r>
      <w:r>
        <w:instrText xml:space="preserve"> PAGEREF _Toc26088 \h </w:instrText>
      </w:r>
      <w:r>
        <w:fldChar w:fldCharType="separate"/>
      </w:r>
      <w:r>
        <w:t>67</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_Toc24857 </w:instrText>
      </w:r>
      <w:r>
        <w:rPr>
          <w:rFonts w:ascii="宋体" w:hAnsi="宋体" w:eastAsia="宋体" w:cs="宋体"/>
          <w:szCs w:val="32"/>
          <w:highlight w:val="none"/>
        </w:rPr>
        <w:fldChar w:fldCharType="separate"/>
      </w:r>
      <w:r>
        <w:rPr>
          <w:rFonts w:hint="eastAsia" w:ascii="宋体" w:hAnsi="宋体" w:eastAsia="宋体" w:cs="宋体"/>
          <w:szCs w:val="28"/>
        </w:rPr>
        <w:t xml:space="preserve">2、 </w:t>
      </w:r>
      <w:r>
        <w:rPr>
          <w:rFonts w:hint="eastAsia"/>
          <w:highlight w:val="none"/>
          <w:lang w:val="en-US" w:eastAsia="zh-CN"/>
        </w:rPr>
        <w:t>统筹资金使用</w:t>
      </w:r>
      <w:r>
        <w:tab/>
      </w:r>
      <w:r>
        <w:fldChar w:fldCharType="begin"/>
      </w:r>
      <w:r>
        <w:instrText xml:space="preserve"> PAGEREF _Toc24857 \h </w:instrText>
      </w:r>
      <w:r>
        <w:fldChar w:fldCharType="separate"/>
      </w:r>
      <w:r>
        <w:t>67</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_Toc20181 </w:instrText>
      </w:r>
      <w:r>
        <w:rPr>
          <w:rFonts w:ascii="宋体" w:hAnsi="宋体" w:eastAsia="宋体" w:cs="宋体"/>
          <w:szCs w:val="32"/>
          <w:highlight w:val="none"/>
        </w:rPr>
        <w:fldChar w:fldCharType="separate"/>
      </w:r>
      <w:r>
        <w:rPr>
          <w:rFonts w:hint="eastAsia" w:ascii="宋体" w:hAnsi="宋体" w:eastAsia="宋体" w:cs="宋体"/>
          <w:szCs w:val="28"/>
        </w:rPr>
        <w:t xml:space="preserve">3、 </w:t>
      </w:r>
      <w:r>
        <w:rPr>
          <w:highlight w:val="none"/>
        </w:rPr>
        <w:t>狠抓项目落地</w:t>
      </w:r>
      <w:r>
        <w:tab/>
      </w:r>
      <w:r>
        <w:fldChar w:fldCharType="begin"/>
      </w:r>
      <w:r>
        <w:instrText xml:space="preserve"> PAGEREF _Toc20181 \h </w:instrText>
      </w:r>
      <w:r>
        <w:fldChar w:fldCharType="separate"/>
      </w:r>
      <w:r>
        <w:t>68</w:t>
      </w:r>
      <w:r>
        <w:fldChar w:fldCharType="end"/>
      </w:r>
      <w:r>
        <w:rPr>
          <w:rFonts w:ascii="宋体" w:hAnsi="宋体" w:eastAsia="宋体" w:cs="宋体"/>
          <w:color w:val="auto"/>
          <w:szCs w:val="32"/>
          <w:highlight w:val="none"/>
        </w:rPr>
        <w:fldChar w:fldCharType="end"/>
      </w:r>
    </w:p>
    <w:p>
      <w:pPr>
        <w:pStyle w:val="8"/>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_Toc25510 </w:instrText>
      </w:r>
      <w:r>
        <w:rPr>
          <w:rFonts w:ascii="宋体" w:hAnsi="宋体" w:eastAsia="宋体" w:cs="宋体"/>
          <w:szCs w:val="32"/>
          <w:highlight w:val="none"/>
        </w:rPr>
        <w:fldChar w:fldCharType="separate"/>
      </w:r>
      <w:r>
        <w:rPr>
          <w:rFonts w:hint="eastAsia" w:ascii="宋体" w:hAnsi="宋体" w:eastAsia="宋体" w:cs="宋体"/>
          <w:szCs w:val="28"/>
        </w:rPr>
        <w:t xml:space="preserve">4、 </w:t>
      </w:r>
      <w:r>
        <w:rPr>
          <w:highlight w:val="none"/>
        </w:rPr>
        <w:t>强化法制保障</w:t>
      </w:r>
      <w:r>
        <w:tab/>
      </w:r>
      <w:r>
        <w:fldChar w:fldCharType="begin"/>
      </w:r>
      <w:r>
        <w:instrText xml:space="preserve"> PAGEREF _Toc25510 \h </w:instrText>
      </w:r>
      <w:r>
        <w:fldChar w:fldCharType="separate"/>
      </w:r>
      <w:r>
        <w:t>68</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_Toc22357 </w:instrText>
      </w:r>
      <w:r>
        <w:rPr>
          <w:rFonts w:ascii="宋体" w:hAnsi="宋体" w:eastAsia="宋体" w:cs="宋体"/>
          <w:szCs w:val="32"/>
          <w:highlight w:val="none"/>
        </w:rPr>
        <w:fldChar w:fldCharType="separate"/>
      </w:r>
      <w:r>
        <w:rPr>
          <w:rFonts w:hint="eastAsia"/>
          <w:highlight w:val="none"/>
          <w:lang w:eastAsia="zh-CN"/>
        </w:rPr>
        <w:t>附</w:t>
      </w:r>
      <w:r>
        <w:rPr>
          <w:rFonts w:hint="eastAsia"/>
          <w:highlight w:val="none"/>
        </w:rPr>
        <w:t>表</w:t>
      </w:r>
      <w:r>
        <w:rPr>
          <w:rFonts w:hint="eastAsia"/>
          <w:highlight w:val="none"/>
          <w:lang w:val="en-US" w:eastAsia="zh-CN"/>
        </w:rPr>
        <w:t>1</w:t>
      </w:r>
      <w:r>
        <w:tab/>
      </w:r>
      <w:r>
        <w:fldChar w:fldCharType="begin"/>
      </w:r>
      <w:r>
        <w:instrText xml:space="preserve"> PAGEREF _Toc22357 \h </w:instrText>
      </w:r>
      <w:r>
        <w:fldChar w:fldCharType="separate"/>
      </w:r>
      <w:r>
        <w:t>70</w:t>
      </w:r>
      <w:r>
        <w:fldChar w:fldCharType="end"/>
      </w:r>
      <w:r>
        <w:rPr>
          <w:rFonts w:ascii="宋体" w:hAnsi="宋体" w:eastAsia="宋体" w:cs="宋体"/>
          <w:color w:val="auto"/>
          <w:szCs w:val="32"/>
          <w:highlight w:val="none"/>
        </w:rPr>
        <w:fldChar w:fldCharType="end"/>
      </w:r>
    </w:p>
    <w:p>
      <w:pPr>
        <w:pStyle w:val="11"/>
        <w:tabs>
          <w:tab w:val="right" w:leader="dot" w:pos="8306"/>
          <w:tab w:val="clear" w:pos="8296"/>
        </w:tabs>
      </w:pPr>
      <w:r>
        <w:rPr>
          <w:rFonts w:ascii="宋体" w:hAnsi="宋体" w:eastAsia="宋体" w:cs="宋体"/>
          <w:color w:val="auto"/>
          <w:szCs w:val="32"/>
          <w:highlight w:val="none"/>
        </w:rPr>
        <w:fldChar w:fldCharType="begin"/>
      </w:r>
      <w:r>
        <w:rPr>
          <w:rFonts w:ascii="宋体" w:hAnsi="宋体" w:eastAsia="宋体" w:cs="宋体"/>
          <w:szCs w:val="32"/>
          <w:highlight w:val="none"/>
        </w:rPr>
        <w:instrText xml:space="preserve"> HYPERLINK \l _Toc16728 </w:instrText>
      </w:r>
      <w:r>
        <w:rPr>
          <w:rFonts w:ascii="宋体" w:hAnsi="宋体" w:eastAsia="宋体" w:cs="宋体"/>
          <w:szCs w:val="32"/>
          <w:highlight w:val="none"/>
        </w:rPr>
        <w:fldChar w:fldCharType="separate"/>
      </w:r>
      <w:r>
        <w:rPr>
          <w:rFonts w:hint="eastAsia"/>
          <w:highlight w:val="none"/>
        </w:rPr>
        <w:t>附图</w:t>
      </w:r>
      <w:r>
        <w:tab/>
      </w:r>
      <w:r>
        <w:fldChar w:fldCharType="begin"/>
      </w:r>
      <w:r>
        <w:instrText xml:space="preserve"> PAGEREF _Toc16728 \h </w:instrText>
      </w:r>
      <w:r>
        <w:fldChar w:fldCharType="separate"/>
      </w:r>
      <w:r>
        <w:t>79</w:t>
      </w:r>
      <w:r>
        <w:fldChar w:fldCharType="end"/>
      </w:r>
      <w:r>
        <w:rPr>
          <w:rFonts w:ascii="宋体" w:hAnsi="宋体" w:eastAsia="宋体" w:cs="宋体"/>
          <w:color w:val="auto"/>
          <w:szCs w:val="32"/>
          <w:highlight w:val="none"/>
        </w:rPr>
        <w:fldChar w:fldCharType="end"/>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宋体" w:hAnsi="宋体" w:eastAsia="宋体" w:cs="宋体"/>
          <w:bCs/>
          <w:color w:val="auto"/>
          <w:sz w:val="28"/>
          <w:szCs w:val="28"/>
          <w:highlight w:val="none"/>
        </w:rPr>
      </w:pPr>
      <w:r>
        <w:rPr>
          <w:rFonts w:ascii="宋体" w:hAnsi="宋体" w:eastAsia="宋体" w:cs="宋体"/>
          <w:color w:val="auto"/>
          <w:szCs w:val="32"/>
          <w:highlight w:val="none"/>
        </w:rPr>
        <w:fldChar w:fldCharType="end"/>
      </w:r>
      <w:r>
        <w:rPr>
          <w:rFonts w:hint="eastAsia" w:ascii="宋体" w:hAnsi="宋体" w:eastAsia="宋体" w:cs="宋体"/>
          <w:color w:val="auto"/>
          <w:szCs w:val="32"/>
          <w:highlight w:val="none"/>
          <w:lang w:val="en-US" w:eastAsia="zh-CN"/>
        </w:rPr>
        <w:t xml:space="preserve">   </w:t>
      </w:r>
      <w:r>
        <w:rPr>
          <w:rFonts w:hint="eastAsia" w:ascii="宋体" w:hAnsi="宋体" w:eastAsia="宋体" w:cs="宋体"/>
          <w:bCs/>
          <w:color w:val="auto"/>
          <w:sz w:val="28"/>
          <w:szCs w:val="28"/>
          <w:highlight w:val="none"/>
        </w:rPr>
        <w:t>附图1 区位分析图</w:t>
      </w:r>
    </w:p>
    <w:p>
      <w:pPr>
        <w:keepNext w:val="0"/>
        <w:keepLines w:val="0"/>
        <w:pageBreakBefore w:val="0"/>
        <w:widowControl w:val="0"/>
        <w:kinsoku/>
        <w:wordWrap/>
        <w:overflowPunct/>
        <w:topLinePunct w:val="0"/>
        <w:autoSpaceDE/>
        <w:autoSpaceDN/>
        <w:bidi w:val="0"/>
        <w:adjustRightInd/>
        <w:snapToGrid/>
        <w:spacing w:line="500" w:lineRule="exact"/>
        <w:ind w:firstLine="1120" w:firstLineChars="400"/>
        <w:textAlignment w:val="auto"/>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附图2 现状分析图</w:t>
      </w:r>
    </w:p>
    <w:p>
      <w:pPr>
        <w:keepNext w:val="0"/>
        <w:keepLines w:val="0"/>
        <w:pageBreakBefore w:val="0"/>
        <w:widowControl w:val="0"/>
        <w:kinsoku/>
        <w:wordWrap/>
        <w:overflowPunct/>
        <w:topLinePunct w:val="0"/>
        <w:autoSpaceDE/>
        <w:autoSpaceDN/>
        <w:bidi w:val="0"/>
        <w:adjustRightInd/>
        <w:snapToGrid/>
        <w:spacing w:line="500" w:lineRule="exact"/>
        <w:ind w:firstLine="1120" w:firstLineChars="400"/>
        <w:textAlignment w:val="auto"/>
        <w:rPr>
          <w:rFonts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附图3 土地利用现状图</w:t>
      </w:r>
    </w:p>
    <w:p>
      <w:pPr>
        <w:keepNext w:val="0"/>
        <w:keepLines w:val="0"/>
        <w:pageBreakBefore w:val="0"/>
        <w:widowControl w:val="0"/>
        <w:kinsoku/>
        <w:wordWrap/>
        <w:overflowPunct/>
        <w:topLinePunct w:val="0"/>
        <w:autoSpaceDE/>
        <w:autoSpaceDN/>
        <w:bidi w:val="0"/>
        <w:adjustRightInd/>
        <w:snapToGrid/>
        <w:spacing w:line="500" w:lineRule="exact"/>
        <w:ind w:firstLine="1120" w:firstLineChars="400"/>
        <w:textAlignment w:val="auto"/>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附图4 空间结构图</w:t>
      </w:r>
    </w:p>
    <w:p>
      <w:pPr>
        <w:keepNext w:val="0"/>
        <w:keepLines w:val="0"/>
        <w:pageBreakBefore w:val="0"/>
        <w:widowControl w:val="0"/>
        <w:kinsoku/>
        <w:wordWrap/>
        <w:overflowPunct/>
        <w:topLinePunct w:val="0"/>
        <w:autoSpaceDE/>
        <w:autoSpaceDN/>
        <w:bidi w:val="0"/>
        <w:adjustRightInd/>
        <w:snapToGrid/>
        <w:spacing w:line="500" w:lineRule="exact"/>
        <w:ind w:firstLine="1120" w:firstLineChars="400"/>
        <w:textAlignment w:val="auto"/>
        <w:rPr>
          <w:rFonts w:ascii="黑体" w:hAnsi="黑体" w:eastAsia="黑体"/>
          <w:color w:val="auto"/>
          <w:sz w:val="36"/>
          <w:szCs w:val="36"/>
          <w:highlight w:val="none"/>
        </w:rPr>
      </w:pPr>
      <w:r>
        <w:rPr>
          <w:rFonts w:hint="eastAsia" w:ascii="宋体" w:hAnsi="宋体" w:eastAsia="宋体" w:cs="宋体"/>
          <w:bCs/>
          <w:color w:val="auto"/>
          <w:sz w:val="28"/>
          <w:szCs w:val="28"/>
          <w:highlight w:val="none"/>
        </w:rPr>
        <w:t>附图5 重点项目布局图</w:t>
      </w:r>
    </w:p>
    <w:p>
      <w:pPr>
        <w:pStyle w:val="3"/>
        <w:jc w:val="center"/>
        <w:rPr>
          <w:rFonts w:ascii="黑体" w:hAnsi="黑体" w:eastAsia="黑体"/>
          <w:b w:val="0"/>
          <w:bCs w:val="0"/>
          <w:color w:val="auto"/>
          <w:sz w:val="36"/>
          <w:szCs w:val="36"/>
          <w:highlight w:val="none"/>
        </w:rPr>
        <w:sectPr>
          <w:headerReference r:id="rId5" w:type="default"/>
          <w:pgSz w:w="11906" w:h="16838"/>
          <w:pgMar w:top="1440" w:right="1800" w:bottom="1440" w:left="1800" w:header="851" w:footer="992" w:gutter="0"/>
          <w:pgNumType w:start="1"/>
          <w:cols w:space="720" w:num="1"/>
          <w:docGrid w:type="lines" w:linePitch="312" w:charSpace="0"/>
        </w:sectPr>
      </w:pPr>
    </w:p>
    <w:p>
      <w:pPr>
        <w:pStyle w:val="3"/>
        <w:bidi w:val="0"/>
        <w:ind w:left="0" w:leftChars="0" w:firstLine="0" w:firstLineChars="0"/>
        <w:rPr>
          <w:color w:val="auto"/>
          <w:highlight w:val="none"/>
        </w:rPr>
      </w:pPr>
      <w:bookmarkStart w:id="4" w:name="_Toc4025"/>
      <w:bookmarkStart w:id="5" w:name="_Toc12101"/>
      <w:bookmarkStart w:id="6" w:name="_Toc23783"/>
      <w:bookmarkStart w:id="7" w:name="_Toc6506"/>
      <w:bookmarkStart w:id="8" w:name="_Toc26547"/>
      <w:bookmarkStart w:id="9" w:name="_Toc28248"/>
      <w:bookmarkStart w:id="10" w:name="_Toc19469"/>
      <w:bookmarkStart w:id="11" w:name="_Toc1568"/>
      <w:bookmarkStart w:id="12" w:name="_Toc1150"/>
      <w:bookmarkStart w:id="13" w:name="_Toc31024"/>
      <w:bookmarkStart w:id="14" w:name="_Toc10662"/>
      <w:bookmarkStart w:id="15" w:name="_Toc15390"/>
      <w:r>
        <w:rPr>
          <w:rFonts w:hint="eastAsia"/>
          <w:color w:val="auto"/>
          <w:highlight w:val="none"/>
        </w:rPr>
        <w:t>创建基础</w:t>
      </w:r>
      <w:bookmarkEnd w:id="4"/>
      <w:bookmarkEnd w:id="5"/>
      <w:bookmarkEnd w:id="6"/>
      <w:bookmarkEnd w:id="7"/>
      <w:bookmarkEnd w:id="8"/>
      <w:bookmarkEnd w:id="9"/>
      <w:bookmarkEnd w:id="10"/>
      <w:bookmarkEnd w:id="11"/>
      <w:bookmarkEnd w:id="12"/>
      <w:bookmarkEnd w:id="13"/>
      <w:bookmarkEnd w:id="14"/>
      <w:bookmarkEnd w:id="15"/>
    </w:p>
    <w:p>
      <w:pPr>
        <w:pStyle w:val="4"/>
        <w:bidi w:val="0"/>
        <w:rPr>
          <w:rFonts w:hint="eastAsia"/>
          <w:color w:val="auto"/>
          <w:highlight w:val="none"/>
          <w:lang w:eastAsia="zh-CN"/>
        </w:rPr>
      </w:pPr>
      <w:bookmarkStart w:id="16" w:name="_Toc4764"/>
      <w:bookmarkStart w:id="17" w:name="_Toc10070"/>
      <w:bookmarkStart w:id="18" w:name="_Toc22371"/>
      <w:bookmarkStart w:id="19" w:name="_Toc1985"/>
      <w:bookmarkStart w:id="20" w:name="_Toc6624"/>
      <w:bookmarkStart w:id="21" w:name="_Toc28016"/>
      <w:bookmarkStart w:id="22" w:name="_Toc22983"/>
      <w:bookmarkStart w:id="23" w:name="_Toc6012"/>
      <w:bookmarkStart w:id="24" w:name="_Toc11143"/>
      <w:bookmarkStart w:id="25" w:name="_Toc8929"/>
      <w:bookmarkStart w:id="26" w:name="_Toc2664"/>
      <w:bookmarkStart w:id="27" w:name="_Toc2598"/>
      <w:r>
        <w:rPr>
          <w:rFonts w:hint="eastAsia"/>
          <w:color w:val="auto"/>
          <w:highlight w:val="none"/>
        </w:rPr>
        <w:t>科尔沁右翼中旗概况</w:t>
      </w:r>
      <w:bookmarkEnd w:id="16"/>
      <w:bookmarkEnd w:id="17"/>
      <w:bookmarkEnd w:id="18"/>
      <w:bookmarkEnd w:id="19"/>
      <w:bookmarkEnd w:id="20"/>
      <w:bookmarkEnd w:id="21"/>
      <w:bookmarkEnd w:id="22"/>
      <w:bookmarkEnd w:id="23"/>
      <w:bookmarkEnd w:id="24"/>
      <w:bookmarkEnd w:id="25"/>
      <w:bookmarkEnd w:id="26"/>
      <w:bookmarkEnd w:id="27"/>
    </w:p>
    <w:p>
      <w:pPr>
        <w:bidi w:val="0"/>
        <w:rPr>
          <w:rFonts w:hint="eastAsia" w:eastAsia="仿宋"/>
          <w:color w:val="auto"/>
          <w:highlight w:val="none"/>
          <w:lang w:val="en-US" w:eastAsia="zh-CN"/>
        </w:rPr>
      </w:pPr>
      <w:r>
        <w:rPr>
          <w:rFonts w:hint="eastAsia"/>
          <w:color w:val="auto"/>
          <w:highlight w:val="none"/>
        </w:rPr>
        <w:t>科尔沁右翼中旗位于大兴安岭南麓、科尔沁沙地北端，是兴安盟最南端的一个旗。全旗总土地面积15613平方公里，其中，耕地452万亩，草牧场1300万亩，林地413万亩</w:t>
      </w:r>
      <w:r>
        <w:rPr>
          <w:rFonts w:hint="eastAsia"/>
          <w:color w:val="auto"/>
          <w:highlight w:val="none"/>
          <w:lang w:eastAsia="zh-CN"/>
        </w:rPr>
        <w:t>。</w:t>
      </w:r>
      <w:r>
        <w:rPr>
          <w:rFonts w:hint="eastAsia"/>
          <w:color w:val="auto"/>
          <w:highlight w:val="none"/>
        </w:rPr>
        <w:t>属山前丘陵洪积台地，</w:t>
      </w:r>
      <w:r>
        <w:rPr>
          <w:color w:val="auto"/>
          <w:highlight w:val="none"/>
        </w:rPr>
        <w:t>平均海拔260</w:t>
      </w:r>
      <w:r>
        <w:rPr>
          <w:rFonts w:hint="eastAsia"/>
          <w:color w:val="auto"/>
          <w:highlight w:val="none"/>
        </w:rPr>
        <w:t>m~</w:t>
      </w:r>
      <w:r>
        <w:rPr>
          <w:color w:val="auto"/>
          <w:highlight w:val="none"/>
        </w:rPr>
        <w:t>280</w:t>
      </w:r>
      <w:r>
        <w:rPr>
          <w:rFonts w:hint="eastAsia"/>
          <w:color w:val="auto"/>
          <w:highlight w:val="none"/>
        </w:rPr>
        <w:t>m</w:t>
      </w:r>
      <w:r>
        <w:rPr>
          <w:rFonts w:hint="eastAsia"/>
          <w:color w:val="auto"/>
          <w:highlight w:val="none"/>
          <w:lang w:eastAsia="zh-CN"/>
        </w:rPr>
        <w:t>。</w:t>
      </w:r>
    </w:p>
    <w:p>
      <w:pPr>
        <w:bidi w:val="0"/>
        <w:rPr>
          <w:color w:val="auto"/>
          <w:highlight w:val="none"/>
        </w:rPr>
      </w:pPr>
      <w:r>
        <w:rPr>
          <w:rFonts w:hint="eastAsia"/>
          <w:color w:val="auto"/>
          <w:highlight w:val="none"/>
        </w:rPr>
        <w:t>全旗行政区域</w:t>
      </w:r>
      <w:r>
        <w:rPr>
          <w:color w:val="auto"/>
          <w:highlight w:val="none"/>
        </w:rPr>
        <w:t>土地面积15613平方公里</w:t>
      </w:r>
      <w:r>
        <w:rPr>
          <w:rFonts w:hint="eastAsia"/>
          <w:color w:val="auto"/>
          <w:highlight w:val="none"/>
        </w:rPr>
        <w:t>，辖</w:t>
      </w:r>
      <w:r>
        <w:rPr>
          <w:color w:val="auto"/>
          <w:highlight w:val="none"/>
        </w:rPr>
        <w:t>12个</w:t>
      </w:r>
      <w:bookmarkStart w:id="28" w:name="_Hlk32612964"/>
      <w:r>
        <w:rPr>
          <w:color w:val="auto"/>
          <w:highlight w:val="none"/>
        </w:rPr>
        <w:t>苏木镇</w:t>
      </w:r>
      <w:bookmarkEnd w:id="28"/>
      <w:r>
        <w:rPr>
          <w:rFonts w:hint="eastAsia"/>
          <w:color w:val="auto"/>
          <w:highlight w:val="none"/>
        </w:rPr>
        <w:t>、</w:t>
      </w:r>
      <w:r>
        <w:rPr>
          <w:color w:val="auto"/>
          <w:highlight w:val="none"/>
        </w:rPr>
        <w:t>173个嘎查、464个艾里</w:t>
      </w:r>
      <w:bookmarkStart w:id="29" w:name="_Hlk32604930"/>
      <w:r>
        <w:rPr>
          <w:rFonts w:hint="eastAsia"/>
          <w:color w:val="auto"/>
          <w:highlight w:val="none"/>
          <w:lang w:eastAsia="zh-CN"/>
        </w:rPr>
        <w:t>，</w:t>
      </w:r>
      <w:r>
        <w:rPr>
          <w:color w:val="auto"/>
          <w:highlight w:val="none"/>
        </w:rPr>
        <w:t>现由中央宣传部定点帮扶</w:t>
      </w:r>
      <w:bookmarkEnd w:id="29"/>
      <w:r>
        <w:rPr>
          <w:rFonts w:hint="eastAsia"/>
          <w:color w:val="auto"/>
          <w:highlight w:val="none"/>
          <w:lang w:eastAsia="zh-CN"/>
        </w:rPr>
        <w:t>。</w:t>
      </w:r>
      <w:r>
        <w:rPr>
          <w:rFonts w:hint="eastAsia"/>
          <w:color w:val="auto"/>
          <w:highlight w:val="none"/>
        </w:rPr>
        <w:t>202</w:t>
      </w:r>
      <w:r>
        <w:rPr>
          <w:rFonts w:hint="eastAsia"/>
          <w:color w:val="auto"/>
          <w:highlight w:val="none"/>
          <w:lang w:val="en-US" w:eastAsia="zh-CN"/>
        </w:rPr>
        <w:t>0</w:t>
      </w:r>
      <w:r>
        <w:rPr>
          <w:rFonts w:hint="eastAsia"/>
          <w:color w:val="auto"/>
          <w:highlight w:val="none"/>
        </w:rPr>
        <w:t>年，全旗地区生产总值68.69亿元，按可比价格计算，增长3.3%。其中，一产增加值28.54亿元，增长3.5%；二产增加值13.61亿元，增长4.6%；三产增加值26.54亿元，增长2.3%。三次产业比例41.6:19.8:38.6。规模以上工业增加值增速1.6%；500万元以上固定资产投资28.4亿元，增长30.9%；公共财政预算收入3.87亿元，增长88.42%，公共财政预算支出34.7亿元，增长9.95%；城镇常住居民人均可支配收入28465元，增长4.8%；农村牧区常住居民人均可支配收入11832元，增长9.2%；社会消费品零售总额9.56亿元，下降4.9%。</w:t>
      </w:r>
    </w:p>
    <w:p>
      <w:pPr>
        <w:bidi w:val="0"/>
        <w:rPr>
          <w:color w:val="auto"/>
          <w:highlight w:val="none"/>
        </w:rPr>
      </w:pPr>
      <w:r>
        <w:rPr>
          <w:rFonts w:hint="eastAsia"/>
          <w:color w:val="auto"/>
          <w:highlight w:val="none"/>
        </w:rPr>
        <w:t>科尔沁右翼中旗是兴安盟唯一的牧业旗、内蒙古自治区33个牧业旗之一，是内蒙古自治区重要的畜牧业生产基地，畜牧业一直是全旗的传统产业、基础产业和支柱产业，是农牧民收入的主要来源。2020年，全旗大小畜存栏194.5万头（只），其中，大畜34.88万头，小畜150.8只，猪12.23口。全年肉类总产量4.72万吨，牛奶产量1.49万吨。科尔沁右翼中旗通过着力发展舍饲养殖，棚圈面积已达366.4万平方米，规模化舍饲养殖比例达到89%以上。全旗拥有农牧业产业化重点企业32家，自治区级7家，盟市级7家，旗县级18家。</w:t>
      </w:r>
    </w:p>
    <w:p>
      <w:pPr>
        <w:pStyle w:val="4"/>
        <w:bidi w:val="0"/>
        <w:rPr>
          <w:color w:val="auto"/>
          <w:highlight w:val="none"/>
        </w:rPr>
      </w:pPr>
      <w:bookmarkStart w:id="30" w:name="_Toc4648"/>
      <w:bookmarkStart w:id="31" w:name="_Toc29521"/>
      <w:bookmarkStart w:id="32" w:name="_Toc30873"/>
      <w:bookmarkStart w:id="33" w:name="_Toc8238"/>
      <w:bookmarkStart w:id="34" w:name="_Toc8791"/>
      <w:bookmarkStart w:id="35" w:name="_Toc8751"/>
      <w:bookmarkStart w:id="36" w:name="_Toc7859"/>
      <w:bookmarkStart w:id="37" w:name="_Toc15721"/>
      <w:bookmarkStart w:id="38" w:name="_Toc3584"/>
      <w:bookmarkStart w:id="39" w:name="_Toc19136"/>
      <w:bookmarkStart w:id="40" w:name="_Toc4996"/>
      <w:bookmarkStart w:id="41" w:name="_Toc18184"/>
      <w:bookmarkStart w:id="42" w:name="_Toc31586"/>
      <w:r>
        <w:rPr>
          <w:rFonts w:hint="eastAsia"/>
          <w:color w:val="auto"/>
          <w:highlight w:val="none"/>
        </w:rPr>
        <w:t>科尔沁右翼中旗肉牛产业基本情况</w:t>
      </w:r>
      <w:bookmarkEnd w:id="30"/>
      <w:bookmarkEnd w:id="31"/>
      <w:bookmarkEnd w:id="32"/>
      <w:bookmarkEnd w:id="33"/>
      <w:bookmarkEnd w:id="34"/>
      <w:bookmarkEnd w:id="35"/>
      <w:bookmarkEnd w:id="36"/>
      <w:bookmarkEnd w:id="37"/>
      <w:bookmarkEnd w:id="38"/>
      <w:bookmarkEnd w:id="39"/>
      <w:bookmarkEnd w:id="40"/>
      <w:bookmarkEnd w:id="41"/>
      <w:bookmarkEnd w:id="42"/>
    </w:p>
    <w:p>
      <w:pPr>
        <w:bidi w:val="0"/>
        <w:rPr>
          <w:color w:val="auto"/>
          <w:highlight w:val="none"/>
        </w:rPr>
      </w:pPr>
      <w:r>
        <w:rPr>
          <w:rFonts w:hint="eastAsia"/>
          <w:color w:val="auto"/>
          <w:highlight w:val="none"/>
        </w:rPr>
        <w:t>科尔沁右翼中旗肉牛产业基础雄厚、发展后劲十足，是全国肉牛输出大县，近年来将发展肉牛产业作为农村牧区经济结构调整的突破口，通过推进品种改良、加强基础设施建设、转变饲养管理方式、扶持适度规模养殖等一系列措施，肉牛产业得到较大发展，已经成为科尔沁右翼中旗的主导产业之一。2021年，全旗牛存栏数达36.5万头，占自治区肉牛总存栏的6.3%，占兴安盟肉牛总存栏的44.2%。其中基础母牛21.68万头，占比达59.4%。肉牛品种以西门塔尔牛二代及本地黄牛为主，其中西门塔尔牛二代占肉牛总头数的95%，肉牛饲养数量和质量均有较大提升。全旗现有肉牛饲养龙头企业2家，种牛繁育基地1处，万头育肥牛饲养基地2处，肉牛屠宰加工企业2家，大型牲畜交易市场1个。全旗标准化棚圈27530处、366.5万平方米，储草棚182处、9.3万平方米，青贮窖4760处28万立方米。牲畜改良率98%以上，秸秆综合利用转化率</w:t>
      </w:r>
      <w:r>
        <w:rPr>
          <w:rFonts w:hint="eastAsia"/>
          <w:color w:val="auto"/>
          <w:highlight w:val="none"/>
          <w:lang w:val="en-US" w:eastAsia="zh-CN"/>
        </w:rPr>
        <w:t>90</w:t>
      </w:r>
      <w:r>
        <w:rPr>
          <w:rFonts w:hint="eastAsia"/>
          <w:color w:val="auto"/>
          <w:highlight w:val="none"/>
        </w:rPr>
        <w:t>%，畜禽粪污资源化利用率达到</w:t>
      </w:r>
      <w:r>
        <w:rPr>
          <w:rFonts w:hint="eastAsia"/>
          <w:color w:val="auto"/>
          <w:highlight w:val="none"/>
          <w:lang w:val="en-US" w:eastAsia="zh-CN"/>
        </w:rPr>
        <w:t>8</w:t>
      </w:r>
      <w:r>
        <w:rPr>
          <w:rFonts w:hint="eastAsia"/>
          <w:color w:val="auto"/>
          <w:highlight w:val="none"/>
        </w:rPr>
        <w:t>5%以上，动物疫病防控免疫密度保持100%。肉牛产业已经初步形成了以龙头企业为带动、以农牧部门为技术依托、集中饲养和分户散养相结合的生产格局。</w:t>
      </w:r>
    </w:p>
    <w:p>
      <w:pPr>
        <w:pStyle w:val="4"/>
        <w:bidi w:val="0"/>
        <w:rPr>
          <w:rFonts w:hint="eastAsia"/>
          <w:color w:val="auto"/>
          <w:highlight w:val="none"/>
          <w:lang w:eastAsia="zh-CN"/>
        </w:rPr>
      </w:pPr>
      <w:bookmarkStart w:id="43" w:name="_Toc11842"/>
      <w:bookmarkStart w:id="44" w:name="_Toc1800"/>
      <w:bookmarkStart w:id="45" w:name="_Toc26603"/>
      <w:bookmarkStart w:id="46" w:name="_Toc18258"/>
      <w:bookmarkStart w:id="47" w:name="_Toc9051"/>
      <w:bookmarkStart w:id="48" w:name="_Toc30343"/>
      <w:bookmarkStart w:id="49" w:name="_Toc11121"/>
      <w:bookmarkStart w:id="50" w:name="_Toc20773"/>
      <w:bookmarkStart w:id="51" w:name="_Toc23607"/>
      <w:bookmarkStart w:id="52" w:name="_Toc29836"/>
      <w:bookmarkStart w:id="53" w:name="_Toc1507"/>
      <w:bookmarkStart w:id="54" w:name="_Toc19538"/>
      <w:r>
        <w:rPr>
          <w:rFonts w:hint="eastAsia"/>
          <w:color w:val="auto"/>
          <w:highlight w:val="none"/>
        </w:rPr>
        <w:t>产业园范围及主导产业</w:t>
      </w:r>
      <w:bookmarkEnd w:id="43"/>
      <w:bookmarkEnd w:id="44"/>
      <w:bookmarkEnd w:id="45"/>
      <w:bookmarkEnd w:id="46"/>
      <w:bookmarkEnd w:id="47"/>
      <w:bookmarkEnd w:id="48"/>
      <w:bookmarkEnd w:id="49"/>
      <w:bookmarkEnd w:id="50"/>
      <w:bookmarkEnd w:id="51"/>
      <w:bookmarkEnd w:id="52"/>
      <w:bookmarkEnd w:id="53"/>
      <w:bookmarkEnd w:id="54"/>
    </w:p>
    <w:p>
      <w:pPr>
        <w:pStyle w:val="6"/>
        <w:rPr>
          <w:rFonts w:hint="eastAsia"/>
          <w:color w:val="auto"/>
          <w:highlight w:val="none"/>
        </w:rPr>
      </w:pPr>
      <w:bookmarkStart w:id="55" w:name="_Toc2866"/>
      <w:bookmarkStart w:id="56" w:name="_Toc85"/>
      <w:bookmarkStart w:id="57" w:name="_Toc26636"/>
      <w:bookmarkStart w:id="58" w:name="_Toc27406"/>
      <w:bookmarkStart w:id="59" w:name="_Toc8117"/>
      <w:bookmarkStart w:id="60" w:name="_Toc7770"/>
      <w:bookmarkStart w:id="61" w:name="_Toc11924"/>
      <w:bookmarkStart w:id="62" w:name="_Toc10993"/>
      <w:r>
        <w:rPr>
          <w:rFonts w:hint="eastAsia"/>
          <w:color w:val="auto"/>
          <w:highlight w:val="none"/>
        </w:rPr>
        <w:t>产业园范围</w:t>
      </w:r>
      <w:bookmarkEnd w:id="55"/>
      <w:bookmarkEnd w:id="56"/>
      <w:bookmarkEnd w:id="57"/>
      <w:bookmarkEnd w:id="58"/>
      <w:bookmarkEnd w:id="59"/>
      <w:bookmarkEnd w:id="60"/>
      <w:bookmarkEnd w:id="61"/>
      <w:bookmarkEnd w:id="62"/>
    </w:p>
    <w:p>
      <w:pPr>
        <w:rPr>
          <w:color w:val="auto"/>
          <w:highlight w:val="none"/>
        </w:rPr>
      </w:pPr>
      <w:r>
        <w:rPr>
          <w:rFonts w:hint="eastAsia"/>
          <w:color w:val="auto"/>
          <w:highlight w:val="none"/>
        </w:rPr>
        <w:t>科尔沁右翼中旗</w:t>
      </w:r>
      <w:r>
        <w:rPr>
          <w:rFonts w:hint="eastAsia"/>
          <w:color w:val="auto"/>
          <w:highlight w:val="none"/>
          <w:lang w:val="en-US" w:eastAsia="zh-CN"/>
        </w:rPr>
        <w:t>国家</w:t>
      </w:r>
      <w:r>
        <w:rPr>
          <w:rFonts w:hint="eastAsia"/>
          <w:color w:val="auto"/>
          <w:highlight w:val="none"/>
        </w:rPr>
        <w:t>现代农业产业园</w:t>
      </w:r>
      <w:r>
        <w:rPr>
          <w:color w:val="auto"/>
          <w:highlight w:val="none"/>
        </w:rPr>
        <w:t>位于内蒙古自治区兴安盟</w:t>
      </w:r>
      <w:r>
        <w:rPr>
          <w:rFonts w:hint="eastAsia"/>
          <w:color w:val="auto"/>
          <w:highlight w:val="none"/>
        </w:rPr>
        <w:t>科尔沁右翼中旗中南</w:t>
      </w:r>
      <w:r>
        <w:rPr>
          <w:color w:val="auto"/>
          <w:highlight w:val="none"/>
        </w:rPr>
        <w:t>部，</w:t>
      </w:r>
      <w:r>
        <w:rPr>
          <w:rFonts w:hint="eastAsia"/>
          <w:color w:val="auto"/>
          <w:highlight w:val="none"/>
        </w:rPr>
        <w:t>范围包括好腰苏木、巴彦淖尔苏木、巴彦忙哈苏木、高</w:t>
      </w:r>
      <w:r>
        <w:rPr>
          <w:rFonts w:hint="eastAsia" w:ascii="Times New Roman" w:hAnsi="Times New Roman" w:cs="宋体"/>
          <w:color w:val="auto"/>
          <w:highlight w:val="none"/>
        </w:rPr>
        <w:t>力板镇、巴彦呼舒镇、代钦塔拉苏木共6个苏木（镇），产业园面积734.7万亩。产业园区位分析详见图1-1。</w:t>
      </w:r>
    </w:p>
    <w:p>
      <w:pPr>
        <w:pStyle w:val="2"/>
        <w:ind w:firstLine="0" w:firstLineChars="0"/>
        <w:jc w:val="center"/>
        <w:rPr>
          <w:color w:val="auto"/>
          <w:highlight w:val="none"/>
        </w:rPr>
      </w:pPr>
      <w:r>
        <w:rPr>
          <w:rFonts w:hint="eastAsia"/>
          <w:color w:val="auto"/>
          <w:highlight w:val="none"/>
          <w:lang w:eastAsia="zh-CN"/>
        </w:rPr>
        <w:drawing>
          <wp:inline distT="0" distB="0" distL="114300" distR="114300">
            <wp:extent cx="5002530" cy="3394710"/>
            <wp:effectExtent l="0" t="0" r="7620" b="15240"/>
            <wp:docPr id="1" name="图片 1" descr="1642839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2839829(1)"/>
                    <pic:cNvPicPr>
                      <a:picLocks noChangeAspect="1"/>
                    </pic:cNvPicPr>
                  </pic:nvPicPr>
                  <pic:blipFill>
                    <a:blip r:embed="rId10"/>
                    <a:stretch>
                      <a:fillRect/>
                    </a:stretch>
                  </pic:blipFill>
                  <pic:spPr>
                    <a:xfrm>
                      <a:off x="0" y="0"/>
                      <a:ext cx="5002530" cy="3394710"/>
                    </a:xfrm>
                    <a:prstGeom prst="rect">
                      <a:avLst/>
                    </a:prstGeom>
                    <a:noFill/>
                    <a:ln>
                      <a:noFill/>
                    </a:ln>
                  </pic:spPr>
                </pic:pic>
              </a:graphicData>
            </a:graphic>
          </wp:inline>
        </w:drawing>
      </w:r>
    </w:p>
    <w:p>
      <w:pPr>
        <w:pStyle w:val="14"/>
        <w:bidi w:val="0"/>
        <w:rPr>
          <w:color w:val="auto"/>
          <w:highlight w:val="none"/>
        </w:rPr>
      </w:pPr>
      <w:r>
        <w:rPr>
          <w:rFonts w:hint="eastAsia"/>
          <w:color w:val="auto"/>
          <w:highlight w:val="none"/>
        </w:rPr>
        <w:t>图1-1 产业园区位分析图</w:t>
      </w:r>
    </w:p>
    <w:p>
      <w:pPr>
        <w:pStyle w:val="2"/>
        <w:ind w:firstLine="360"/>
        <w:jc w:val="center"/>
        <w:rPr>
          <w:color w:val="auto"/>
          <w:highlight w:val="none"/>
        </w:rPr>
      </w:pPr>
    </w:p>
    <w:p>
      <w:pPr>
        <w:pStyle w:val="6"/>
        <w:rPr>
          <w:rFonts w:hint="eastAsia"/>
          <w:color w:val="auto"/>
          <w:highlight w:val="none"/>
        </w:rPr>
      </w:pPr>
      <w:bookmarkStart w:id="63" w:name="_Toc23757"/>
      <w:bookmarkStart w:id="64" w:name="_Toc24355"/>
      <w:bookmarkStart w:id="65" w:name="_Toc27548"/>
      <w:bookmarkStart w:id="66" w:name="_Toc29977"/>
      <w:bookmarkStart w:id="67" w:name="_Toc1917"/>
      <w:bookmarkStart w:id="68" w:name="_Toc14621"/>
      <w:bookmarkStart w:id="69" w:name="_Toc13812"/>
      <w:bookmarkStart w:id="70" w:name="_Toc28340"/>
      <w:r>
        <w:rPr>
          <w:rFonts w:hint="eastAsia"/>
          <w:color w:val="auto"/>
          <w:highlight w:val="none"/>
        </w:rPr>
        <w:t>土地利用现状</w:t>
      </w:r>
      <w:bookmarkEnd w:id="63"/>
      <w:bookmarkEnd w:id="64"/>
      <w:bookmarkEnd w:id="65"/>
      <w:bookmarkEnd w:id="66"/>
      <w:bookmarkEnd w:id="67"/>
      <w:bookmarkEnd w:id="68"/>
      <w:bookmarkEnd w:id="69"/>
      <w:bookmarkEnd w:id="70"/>
    </w:p>
    <w:p>
      <w:pPr>
        <w:ind w:firstLine="560"/>
        <w:rPr>
          <w:rFonts w:hint="default"/>
          <w:color w:val="auto"/>
          <w:highlight w:val="none"/>
          <w:lang w:val="en-US" w:eastAsia="zh-CN"/>
        </w:rPr>
      </w:pPr>
      <w:r>
        <w:rPr>
          <w:rFonts w:hint="eastAsia"/>
          <w:color w:val="auto"/>
          <w:highlight w:val="none"/>
        </w:rPr>
        <w:t>产业园总用地</w:t>
      </w:r>
      <w:r>
        <w:rPr>
          <w:rFonts w:hint="eastAsia"/>
          <w:color w:val="auto"/>
          <w:highlight w:val="none"/>
          <w:lang w:val="en-US" w:eastAsia="zh-CN"/>
        </w:rPr>
        <w:t>734.7</w:t>
      </w:r>
      <w:r>
        <w:rPr>
          <w:rFonts w:hint="eastAsia"/>
          <w:color w:val="auto"/>
          <w:highlight w:val="none"/>
        </w:rPr>
        <w:t>万亩</w:t>
      </w:r>
      <w:r>
        <w:rPr>
          <w:rFonts w:hint="eastAsia"/>
          <w:color w:val="auto"/>
          <w:highlight w:val="none"/>
          <w:lang w:eastAsia="zh-CN"/>
        </w:rPr>
        <w:t>，其中</w:t>
      </w:r>
      <w:r>
        <w:rPr>
          <w:rFonts w:hint="eastAsia"/>
          <w:color w:val="auto"/>
          <w:highlight w:val="none"/>
          <w:lang w:val="en-US" w:eastAsia="zh-CN"/>
        </w:rPr>
        <w:t>可用</w:t>
      </w:r>
      <w:r>
        <w:rPr>
          <w:rFonts w:hint="eastAsia"/>
          <w:color w:val="auto"/>
          <w:highlight w:val="none"/>
        </w:rPr>
        <w:t>建设用地</w:t>
      </w:r>
      <w:r>
        <w:rPr>
          <w:rFonts w:hint="eastAsia"/>
          <w:color w:val="auto"/>
          <w:highlight w:val="none"/>
          <w:lang w:val="en-US" w:eastAsia="zh-CN"/>
        </w:rPr>
        <w:t>0.7</w:t>
      </w:r>
      <w:r>
        <w:rPr>
          <w:rFonts w:hint="eastAsia"/>
          <w:color w:val="auto"/>
          <w:highlight w:val="none"/>
        </w:rPr>
        <w:t>万亩</w:t>
      </w:r>
      <w:r>
        <w:rPr>
          <w:rFonts w:hint="eastAsia"/>
          <w:color w:val="auto"/>
          <w:highlight w:val="none"/>
          <w:lang w:eastAsia="zh-CN"/>
        </w:rPr>
        <w:t>，</w:t>
      </w:r>
      <w:r>
        <w:rPr>
          <w:rFonts w:hint="eastAsia"/>
          <w:color w:val="auto"/>
          <w:highlight w:val="none"/>
        </w:rPr>
        <w:t>耕地</w:t>
      </w:r>
      <w:r>
        <w:rPr>
          <w:rFonts w:hint="eastAsia"/>
          <w:color w:val="auto"/>
          <w:highlight w:val="none"/>
          <w:lang w:eastAsia="zh-CN"/>
        </w:rPr>
        <w:t>为</w:t>
      </w:r>
      <w:r>
        <w:rPr>
          <w:rFonts w:hint="default"/>
          <w:color w:val="auto"/>
          <w:highlight w:val="none"/>
          <w:lang w:val="en-US" w:eastAsia="zh-CN"/>
        </w:rPr>
        <w:t>211.9</w:t>
      </w:r>
      <w:r>
        <w:rPr>
          <w:rFonts w:hint="eastAsia"/>
          <w:color w:val="auto"/>
          <w:highlight w:val="none"/>
        </w:rPr>
        <w:t>万亩</w:t>
      </w:r>
      <w:r>
        <w:rPr>
          <w:rFonts w:hint="eastAsia"/>
          <w:color w:val="auto"/>
          <w:highlight w:val="none"/>
          <w:lang w:eastAsia="zh-CN"/>
        </w:rPr>
        <w:t>，</w:t>
      </w:r>
      <w:r>
        <w:rPr>
          <w:rFonts w:hint="eastAsia"/>
          <w:color w:val="auto"/>
          <w:highlight w:val="none"/>
        </w:rPr>
        <w:t>牧草地371</w:t>
      </w:r>
      <w:r>
        <w:rPr>
          <w:rFonts w:hint="eastAsia"/>
          <w:color w:val="auto"/>
          <w:highlight w:val="none"/>
          <w:lang w:val="en-US" w:eastAsia="zh-CN"/>
        </w:rPr>
        <w:t>.0</w:t>
      </w:r>
      <w:r>
        <w:rPr>
          <w:rFonts w:hint="eastAsia"/>
          <w:color w:val="auto"/>
          <w:highlight w:val="none"/>
        </w:rPr>
        <w:t>万亩</w:t>
      </w:r>
      <w:r>
        <w:rPr>
          <w:rFonts w:hint="eastAsia"/>
          <w:color w:val="auto"/>
          <w:highlight w:val="none"/>
          <w:lang w:eastAsia="zh-CN"/>
        </w:rPr>
        <w:t>，</w:t>
      </w:r>
      <w:r>
        <w:rPr>
          <w:rFonts w:hint="eastAsia"/>
          <w:color w:val="auto"/>
          <w:highlight w:val="none"/>
          <w:lang w:val="en-US" w:eastAsia="zh-CN"/>
        </w:rPr>
        <w:t>其他用地151.1</w:t>
      </w:r>
      <w:r>
        <w:rPr>
          <w:rFonts w:hint="eastAsia"/>
          <w:color w:val="auto"/>
          <w:highlight w:val="none"/>
        </w:rPr>
        <w:t>万亩</w:t>
      </w:r>
      <w:r>
        <w:rPr>
          <w:rFonts w:hint="eastAsia"/>
          <w:color w:val="auto"/>
          <w:highlight w:val="none"/>
          <w:lang w:eastAsia="zh-CN"/>
        </w:rPr>
        <w:t>。</w:t>
      </w:r>
      <w:r>
        <w:rPr>
          <w:rFonts w:hint="eastAsia"/>
          <w:color w:val="auto"/>
          <w:highlight w:val="none"/>
        </w:rPr>
        <w:t>产业园</w:t>
      </w:r>
      <w:r>
        <w:rPr>
          <w:rFonts w:hint="eastAsia"/>
          <w:color w:val="auto"/>
          <w:highlight w:val="none"/>
          <w:lang w:eastAsia="zh-CN"/>
        </w:rPr>
        <w:t>土地</w:t>
      </w:r>
      <w:r>
        <w:rPr>
          <w:rFonts w:hint="eastAsia"/>
          <w:color w:val="auto"/>
          <w:highlight w:val="none"/>
        </w:rPr>
        <w:t>属全</w:t>
      </w:r>
      <w:r>
        <w:rPr>
          <w:rFonts w:hint="eastAsia" w:ascii="Times New Roman" w:hAnsi="Times New Roman" w:cs="宋体"/>
          <w:color w:val="auto"/>
          <w:highlight w:val="none"/>
          <w:lang w:val="en-US" w:eastAsia="zh-CN"/>
        </w:rPr>
        <w:t>旗土地和水资源条件较好的地区，耕地资源丰富。</w:t>
      </w:r>
      <w:r>
        <w:rPr>
          <w:rFonts w:hint="eastAsia"/>
          <w:b w:val="0"/>
          <w:bCs w:val="0"/>
          <w:color w:val="auto"/>
          <w:highlight w:val="none"/>
        </w:rPr>
        <w:t>园内现有养殖面积约71.47万亩，其中标准养殖面积2443亩，已建成养殖棚舍4.5万座</w:t>
      </w:r>
      <w:r>
        <w:rPr>
          <w:rFonts w:hint="eastAsia"/>
          <w:b w:val="0"/>
          <w:bCs w:val="0"/>
          <w:color w:val="auto"/>
          <w:highlight w:val="none"/>
          <w:lang w:eastAsia="zh-CN"/>
        </w:rPr>
        <w:t>。</w:t>
      </w:r>
      <w:r>
        <w:rPr>
          <w:rFonts w:hint="eastAsia"/>
          <w:color w:val="auto"/>
          <w:highlight w:val="none"/>
        </w:rPr>
        <w:t>建设用地</w:t>
      </w:r>
      <w:r>
        <w:rPr>
          <w:rFonts w:hint="eastAsia" w:ascii="Times New Roman" w:hAnsi="Times New Roman" w:cs="宋体"/>
          <w:color w:val="auto"/>
          <w:highlight w:val="none"/>
          <w:lang w:val="en-US" w:eastAsia="zh-CN"/>
        </w:rPr>
        <w:t>可用于发展肉牛加工、物流、交易、文旅、管理服务等二三产业项目。</w:t>
      </w:r>
    </w:p>
    <w:p>
      <w:pPr>
        <w:pStyle w:val="6"/>
        <w:rPr>
          <w:rFonts w:hint="eastAsia"/>
          <w:color w:val="auto"/>
          <w:highlight w:val="none"/>
        </w:rPr>
      </w:pPr>
      <w:bookmarkStart w:id="71" w:name="_Toc10030"/>
      <w:bookmarkStart w:id="72" w:name="_Toc24358"/>
      <w:bookmarkStart w:id="73" w:name="_Toc12089"/>
      <w:bookmarkStart w:id="74" w:name="_Toc24155"/>
      <w:bookmarkStart w:id="75" w:name="_Toc6742"/>
      <w:bookmarkStart w:id="76" w:name="_Toc15973"/>
      <w:bookmarkStart w:id="77" w:name="_Toc15986"/>
      <w:bookmarkStart w:id="78" w:name="_Toc15244"/>
      <w:r>
        <w:rPr>
          <w:rFonts w:hint="eastAsia"/>
          <w:color w:val="auto"/>
          <w:highlight w:val="none"/>
        </w:rPr>
        <w:t>基础设施</w:t>
      </w:r>
      <w:r>
        <w:rPr>
          <w:rFonts w:hint="eastAsia"/>
          <w:color w:val="auto"/>
          <w:highlight w:val="none"/>
          <w:lang w:val="en-US" w:eastAsia="zh-CN"/>
        </w:rPr>
        <w:t>状况</w:t>
      </w:r>
      <w:bookmarkEnd w:id="71"/>
      <w:bookmarkEnd w:id="72"/>
      <w:bookmarkEnd w:id="73"/>
      <w:bookmarkEnd w:id="74"/>
      <w:bookmarkEnd w:id="75"/>
      <w:bookmarkEnd w:id="76"/>
      <w:bookmarkEnd w:id="77"/>
      <w:bookmarkEnd w:id="78"/>
    </w:p>
    <w:p>
      <w:pPr>
        <w:ind w:left="-3" w:leftChars="-1" w:firstLine="0"/>
        <w:rPr>
          <w:rFonts w:hint="eastAsia"/>
          <w:color w:val="auto"/>
          <w:highlight w:val="none"/>
        </w:rPr>
      </w:pPr>
      <w:r>
        <w:rPr>
          <w:rFonts w:hint="eastAsia"/>
          <w:color w:val="auto"/>
          <w:highlight w:val="none"/>
        </w:rPr>
        <w:t>产业园基础设施配套较为完备。在电力方面，</w:t>
      </w:r>
      <w:r>
        <w:rPr>
          <w:rFonts w:hint="eastAsia"/>
          <w:color w:val="auto"/>
          <w:highlight w:val="none"/>
          <w:lang w:eastAsia="zh-CN"/>
        </w:rPr>
        <w:t>科尔沁右翼中旗</w:t>
      </w:r>
      <w:r>
        <w:rPr>
          <w:rFonts w:hint="eastAsia"/>
          <w:color w:val="auto"/>
          <w:highlight w:val="none"/>
        </w:rPr>
        <w:t>是兴安盟重要的电力能源基地，电力输入、输出通道畅通，产业园已实施农网改造工程，有效提升了农村牧区电网条件。在道路方面，产业园已实施农村公路改造和街巷硬化工程，嘎查公路全部通畅，道路交通条件得到有效改善。在水利方面，产业园霍林河灌区建设条件较好，水量充足、水质达标。在通信方面，产业园各苏木镇光纤网络和移动4G通信网络已经基本覆盖，广播电视</w:t>
      </w:r>
      <w:r>
        <w:rPr>
          <w:rFonts w:hint="eastAsia"/>
          <w:color w:val="auto"/>
          <w:highlight w:val="none"/>
          <w:lang w:eastAsia="zh-CN"/>
        </w:rPr>
        <w:t>“</w:t>
      </w:r>
      <w:r>
        <w:rPr>
          <w:rFonts w:hint="eastAsia"/>
          <w:color w:val="auto"/>
          <w:highlight w:val="none"/>
        </w:rPr>
        <w:t>户户通</w:t>
      </w:r>
      <w:r>
        <w:rPr>
          <w:rFonts w:hint="eastAsia"/>
          <w:color w:val="auto"/>
          <w:highlight w:val="none"/>
          <w:lang w:eastAsia="zh-CN"/>
        </w:rPr>
        <w:t>”</w:t>
      </w:r>
      <w:r>
        <w:rPr>
          <w:rFonts w:hint="eastAsia"/>
          <w:color w:val="auto"/>
          <w:highlight w:val="none"/>
        </w:rPr>
        <w:t>已实现全覆盖。在农田建设方面，随着高标准农田建设持续开展，产业园农田水、田、林、电、路、渠条件也已得到有效改善。</w:t>
      </w:r>
    </w:p>
    <w:p>
      <w:pPr>
        <w:pStyle w:val="6"/>
        <w:rPr>
          <w:rFonts w:hint="eastAsia" w:eastAsia="仿宋"/>
          <w:color w:val="auto"/>
          <w:highlight w:val="none"/>
          <w:lang w:eastAsia="zh-CN"/>
        </w:rPr>
      </w:pPr>
      <w:bookmarkStart w:id="79" w:name="_Toc17769"/>
      <w:bookmarkStart w:id="80" w:name="_Toc16669"/>
      <w:bookmarkStart w:id="81" w:name="_Toc6831"/>
      <w:bookmarkStart w:id="82" w:name="_Toc20572"/>
      <w:bookmarkStart w:id="83" w:name="_Toc25853"/>
      <w:bookmarkStart w:id="84" w:name="_Toc207"/>
      <w:bookmarkStart w:id="85" w:name="_Toc16085"/>
      <w:bookmarkStart w:id="86" w:name="_Toc21951"/>
      <w:r>
        <w:rPr>
          <w:rFonts w:hint="eastAsia"/>
          <w:color w:val="auto"/>
          <w:highlight w:val="none"/>
          <w:lang w:eastAsia="zh-CN"/>
        </w:rPr>
        <w:t>产业园主导产业</w:t>
      </w:r>
      <w:bookmarkEnd w:id="79"/>
      <w:bookmarkEnd w:id="80"/>
      <w:bookmarkEnd w:id="81"/>
      <w:bookmarkEnd w:id="82"/>
      <w:bookmarkEnd w:id="83"/>
      <w:bookmarkEnd w:id="84"/>
      <w:bookmarkEnd w:id="85"/>
      <w:bookmarkEnd w:id="86"/>
    </w:p>
    <w:p>
      <w:pPr>
        <w:ind w:left="-3" w:leftChars="-1" w:firstLine="0"/>
        <w:rPr>
          <w:rFonts w:hint="eastAsia"/>
          <w:b/>
          <w:bCs/>
          <w:color w:val="auto"/>
          <w:highlight w:val="none"/>
        </w:rPr>
      </w:pPr>
      <w:r>
        <w:rPr>
          <w:rFonts w:hint="eastAsia"/>
          <w:b/>
          <w:bCs/>
          <w:color w:val="auto"/>
          <w:highlight w:val="none"/>
          <w:lang w:eastAsia="zh-CN"/>
        </w:rPr>
        <w:t>主导产业比选。</w:t>
      </w:r>
      <w:r>
        <w:rPr>
          <w:rFonts w:hint="eastAsia"/>
          <w:color w:val="auto"/>
          <w:highlight w:val="none"/>
          <w:lang w:eastAsia="zh-CN"/>
        </w:rPr>
        <w:t>科右中旗肉牛产业产值占比较高，产业集中度较高。2021年全旗农业总产值28.79亿元，其中全旗肉牛产业一产产值13.3亿元，占比46.2%；2021年产业园总产值60亿元，肉牛产业一二三产业产值38亿元，占比63.3%。</w:t>
      </w:r>
      <w:r>
        <w:rPr>
          <w:rFonts w:hint="eastAsia"/>
          <w:color w:val="auto"/>
          <w:highlight w:val="none"/>
          <w:lang w:val="en-US" w:eastAsia="zh-CN"/>
        </w:rPr>
        <w:t>综观</w:t>
      </w:r>
      <w:r>
        <w:rPr>
          <w:rFonts w:hint="eastAsia"/>
          <w:color w:val="auto"/>
          <w:highlight w:val="none"/>
          <w:lang w:eastAsia="zh-CN"/>
        </w:rPr>
        <w:t>科右中旗</w:t>
      </w:r>
      <w:r>
        <w:rPr>
          <w:rFonts w:hint="eastAsia"/>
          <w:color w:val="auto"/>
          <w:highlight w:val="none"/>
          <w:lang w:val="en-US" w:eastAsia="zh-CN"/>
        </w:rPr>
        <w:t>农业产业，肉牛产业居于主导地位。</w:t>
      </w:r>
      <w:r>
        <w:rPr>
          <w:rFonts w:hint="eastAsia"/>
          <w:color w:val="auto"/>
          <w:highlight w:val="none"/>
          <w:lang w:eastAsia="zh-CN"/>
        </w:rPr>
        <w:t>因此，产业园选择肉牛为主导产业。</w:t>
      </w:r>
    </w:p>
    <w:p>
      <w:pPr>
        <w:rPr>
          <w:rFonts w:hint="eastAsia"/>
          <w:color w:val="auto"/>
          <w:highlight w:val="none"/>
        </w:rPr>
      </w:pPr>
      <w:r>
        <w:rPr>
          <w:rFonts w:hint="eastAsia"/>
          <w:color w:val="auto"/>
          <w:highlight w:val="none"/>
          <w:lang w:eastAsia="zh-CN"/>
        </w:rPr>
        <w:t>产业园主导产业</w:t>
      </w:r>
      <w:r>
        <w:rPr>
          <w:rFonts w:hint="eastAsia"/>
          <w:color w:val="auto"/>
          <w:highlight w:val="none"/>
          <w:lang w:val="en-US" w:eastAsia="zh-CN"/>
        </w:rPr>
        <w:t>发展基础较好。</w:t>
      </w:r>
      <w:r>
        <w:rPr>
          <w:rFonts w:hint="eastAsia"/>
          <w:b/>
          <w:bCs/>
          <w:color w:val="auto"/>
          <w:highlight w:val="none"/>
        </w:rPr>
        <w:t>在饲草料生产方面</w:t>
      </w:r>
      <w:r>
        <w:rPr>
          <w:rFonts w:hint="eastAsia" w:ascii="Times New Roman" w:hAnsi="Times New Roman" w:cs="宋体"/>
          <w:color w:val="auto"/>
          <w:highlight w:val="none"/>
        </w:rPr>
        <w:t>，已建成年产青贮饲料40~50万吨的饲草料生产基地，实现了饲草料</w:t>
      </w:r>
      <w:r>
        <w:rPr>
          <w:rFonts w:hint="eastAsia"/>
          <w:color w:val="auto"/>
          <w:highlight w:val="none"/>
        </w:rPr>
        <w:t>全程机械化、标准化生产。在肉牛良种繁育方面，产业园现有</w:t>
      </w:r>
      <w:r>
        <w:rPr>
          <w:rFonts w:hint="eastAsia"/>
          <w:color w:val="auto"/>
          <w:highlight w:val="none"/>
          <w:lang w:val="en-US" w:eastAsia="zh-CN"/>
        </w:rPr>
        <w:t>国家级种公牛站</w:t>
      </w:r>
      <w:r>
        <w:rPr>
          <w:rFonts w:hint="eastAsia"/>
          <w:color w:val="auto"/>
          <w:highlight w:val="none"/>
        </w:rPr>
        <w:t>1处，种公牛存栏1</w:t>
      </w:r>
      <w:r>
        <w:rPr>
          <w:rFonts w:hint="eastAsia"/>
          <w:color w:val="auto"/>
          <w:highlight w:val="none"/>
          <w:lang w:val="en-US" w:eastAsia="zh-CN"/>
        </w:rPr>
        <w:t>80余</w:t>
      </w:r>
      <w:r>
        <w:rPr>
          <w:rFonts w:hint="eastAsia"/>
          <w:color w:val="auto"/>
          <w:highlight w:val="none"/>
        </w:rPr>
        <w:t>头，年产冷冻精液3</w:t>
      </w:r>
      <w:r>
        <w:rPr>
          <w:rFonts w:hint="eastAsia"/>
          <w:color w:val="auto"/>
          <w:highlight w:val="none"/>
          <w:lang w:val="en-US" w:eastAsia="zh-CN"/>
        </w:rPr>
        <w:t>5</w:t>
      </w:r>
      <w:r>
        <w:rPr>
          <w:rFonts w:hint="eastAsia"/>
          <w:color w:val="auto"/>
          <w:highlight w:val="none"/>
        </w:rPr>
        <w:t>0万剂、优质胚胎3000枚。在肉牛饲养方面，产业园现有肉牛存栏1</w:t>
      </w:r>
      <w:r>
        <w:rPr>
          <w:rFonts w:hint="eastAsia"/>
          <w:color w:val="auto"/>
          <w:highlight w:val="none"/>
          <w:lang w:val="en-US" w:eastAsia="zh-CN"/>
        </w:rPr>
        <w:t>5.3</w:t>
      </w:r>
      <w:r>
        <w:rPr>
          <w:rFonts w:hint="eastAsia"/>
          <w:color w:val="auto"/>
          <w:highlight w:val="none"/>
        </w:rPr>
        <w:t>万头</w:t>
      </w:r>
      <w:r>
        <w:rPr>
          <w:rFonts w:hint="eastAsia"/>
          <w:color w:val="auto"/>
          <w:highlight w:val="none"/>
          <w:lang w:eastAsia="zh-CN"/>
        </w:rPr>
        <w:t>，</w:t>
      </w:r>
      <w:r>
        <w:rPr>
          <w:rFonts w:hint="eastAsia"/>
          <w:color w:val="auto"/>
          <w:highlight w:val="none"/>
          <w:lang w:val="en-US" w:eastAsia="zh-CN"/>
        </w:rPr>
        <w:t>出栏8.2万头</w:t>
      </w:r>
      <w:r>
        <w:rPr>
          <w:rFonts w:hint="eastAsia"/>
          <w:color w:val="auto"/>
          <w:highlight w:val="none"/>
        </w:rPr>
        <w:t>。</w:t>
      </w:r>
      <w:r>
        <w:rPr>
          <w:rFonts w:hint="eastAsia"/>
          <w:b/>
          <w:bCs/>
          <w:color w:val="auto"/>
          <w:highlight w:val="none"/>
        </w:rPr>
        <w:t>在加工物流方面</w:t>
      </w:r>
      <w:r>
        <w:rPr>
          <w:rFonts w:hint="eastAsia"/>
          <w:color w:val="auto"/>
          <w:highlight w:val="none"/>
        </w:rPr>
        <w:t>，产业园</w:t>
      </w:r>
      <w:r>
        <w:rPr>
          <w:rFonts w:hint="eastAsia"/>
          <w:color w:val="auto"/>
          <w:highlight w:val="none"/>
          <w:lang w:val="en-US" w:eastAsia="zh-CN"/>
        </w:rPr>
        <w:t>以</w:t>
      </w:r>
      <w:r>
        <w:rPr>
          <w:rFonts w:hint="eastAsia"/>
          <w:color w:val="auto"/>
          <w:highlight w:val="none"/>
          <w:lang w:eastAsia="zh-CN"/>
        </w:rPr>
        <w:t>内蒙古</w:t>
      </w:r>
      <w:r>
        <w:rPr>
          <w:rFonts w:hint="eastAsia"/>
          <w:color w:val="auto"/>
          <w:highlight w:val="none"/>
          <w:lang w:val="en-US" w:eastAsia="zh-CN"/>
        </w:rPr>
        <w:t>华阳牛业科技集团有限公司（以下简称华阳公司）为主体，</w:t>
      </w:r>
      <w:r>
        <w:rPr>
          <w:rFonts w:hint="eastAsia"/>
          <w:color w:val="auto"/>
          <w:highlight w:val="none"/>
        </w:rPr>
        <w:t>建设10万头肉牛屠宰加工生产线、8000吨熟食制品加工生产线</w:t>
      </w:r>
      <w:r>
        <w:rPr>
          <w:rFonts w:hint="eastAsia"/>
          <w:color w:val="auto"/>
          <w:highlight w:val="none"/>
          <w:lang w:eastAsia="zh-CN"/>
        </w:rPr>
        <w:t>，</w:t>
      </w:r>
      <w:r>
        <w:rPr>
          <w:rFonts w:hint="eastAsia"/>
          <w:color w:val="auto"/>
          <w:highlight w:val="none"/>
          <w:lang w:val="en-US" w:eastAsia="zh-CN"/>
        </w:rPr>
        <w:t>即将竣工投产</w:t>
      </w:r>
      <w:r>
        <w:rPr>
          <w:rFonts w:hint="eastAsia"/>
          <w:color w:val="auto"/>
          <w:highlight w:val="none"/>
        </w:rPr>
        <w:t>；以</w:t>
      </w:r>
      <w:r>
        <w:rPr>
          <w:rFonts w:hint="eastAsia"/>
          <w:color w:val="auto"/>
          <w:highlight w:val="none"/>
          <w:lang w:val="en-US" w:eastAsia="zh-CN"/>
        </w:rPr>
        <w:t>华阳公司</w:t>
      </w:r>
      <w:r>
        <w:rPr>
          <w:rFonts w:hint="eastAsia"/>
          <w:color w:val="auto"/>
          <w:highlight w:val="none"/>
        </w:rPr>
        <w:t>为主体，2</w:t>
      </w:r>
      <w:r>
        <w:rPr>
          <w:color w:val="auto"/>
          <w:highlight w:val="none"/>
        </w:rPr>
        <w:t>0</w:t>
      </w:r>
      <w:r>
        <w:rPr>
          <w:rFonts w:hint="eastAsia"/>
          <w:color w:val="auto"/>
          <w:highlight w:val="none"/>
        </w:rPr>
        <w:t>万吨冷链物流基地正在筹建；以内蒙古鸿安牛业科技有限公司</w:t>
      </w:r>
      <w:r>
        <w:rPr>
          <w:rFonts w:hint="eastAsia"/>
          <w:color w:val="auto"/>
          <w:highlight w:val="none"/>
          <w:lang w:val="en-US" w:eastAsia="zh-CN"/>
        </w:rPr>
        <w:t>（以下简称</w:t>
      </w:r>
      <w:r>
        <w:rPr>
          <w:rFonts w:hint="eastAsia"/>
          <w:color w:val="auto"/>
          <w:highlight w:val="none"/>
        </w:rPr>
        <w:t>鸿安</w:t>
      </w:r>
      <w:r>
        <w:rPr>
          <w:rFonts w:hint="eastAsia"/>
          <w:color w:val="auto"/>
          <w:highlight w:val="none"/>
          <w:lang w:val="en-US" w:eastAsia="zh-CN"/>
        </w:rPr>
        <w:t>公司）</w:t>
      </w:r>
      <w:r>
        <w:rPr>
          <w:rFonts w:hint="eastAsia"/>
          <w:color w:val="auto"/>
          <w:highlight w:val="none"/>
        </w:rPr>
        <w:t>为主体，已建成大型牲畜交易市场1个，可实现年交易牛</w:t>
      </w:r>
      <w:r>
        <w:rPr>
          <w:rFonts w:hint="eastAsia"/>
          <w:color w:val="auto"/>
          <w:highlight w:val="none"/>
          <w:lang w:val="en-US" w:eastAsia="zh-CN"/>
        </w:rPr>
        <w:t>羊</w:t>
      </w:r>
      <w:r>
        <w:rPr>
          <w:rFonts w:hint="eastAsia"/>
          <w:color w:val="auto"/>
          <w:highlight w:val="none"/>
        </w:rPr>
        <w:t>100万头以上。</w:t>
      </w:r>
      <w:r>
        <w:rPr>
          <w:rFonts w:hint="eastAsia"/>
          <w:b/>
          <w:bCs/>
          <w:color w:val="auto"/>
          <w:highlight w:val="none"/>
        </w:rPr>
        <w:t>在经营主体发展方面</w:t>
      </w:r>
      <w:r>
        <w:rPr>
          <w:rFonts w:hint="eastAsia"/>
          <w:color w:val="auto"/>
          <w:highlight w:val="none"/>
        </w:rPr>
        <w:t>，产业园现有肉牛养殖各类主体共4389个，盟级合作社示范社近4</w:t>
      </w:r>
      <w:r>
        <w:rPr>
          <w:color w:val="auto"/>
          <w:highlight w:val="none"/>
        </w:rPr>
        <w:t>0</w:t>
      </w:r>
      <w:r>
        <w:rPr>
          <w:rFonts w:hint="eastAsia"/>
          <w:color w:val="auto"/>
          <w:highlight w:val="none"/>
        </w:rPr>
        <w:t>家，均占</w:t>
      </w:r>
      <w:r>
        <w:rPr>
          <w:rFonts w:hint="eastAsia" w:ascii="Times New Roman" w:hAnsi="Times New Roman" w:cs="宋体"/>
          <w:color w:val="auto"/>
          <w:highlight w:val="none"/>
        </w:rPr>
        <w:t>到全旗的60%左右</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rPr>
        <w:t>产业园内农牧户数</w:t>
      </w:r>
      <w:r>
        <w:rPr>
          <w:rFonts w:hint="eastAsia" w:ascii="Times New Roman" w:hAnsi="Times New Roman" w:cs="宋体"/>
          <w:color w:val="auto"/>
          <w:highlight w:val="none"/>
          <w:lang w:val="en-US" w:eastAsia="zh-CN"/>
        </w:rPr>
        <w:t>9407</w:t>
      </w:r>
      <w:r>
        <w:rPr>
          <w:rFonts w:hint="eastAsia" w:ascii="Times New Roman" w:hAnsi="Times New Roman" w:cs="宋体"/>
          <w:color w:val="auto"/>
          <w:highlight w:val="none"/>
        </w:rPr>
        <w:t>户，其中从事养牛户数</w:t>
      </w:r>
      <w:r>
        <w:rPr>
          <w:rFonts w:hint="eastAsia" w:ascii="Times New Roman" w:hAnsi="Times New Roman" w:cs="宋体"/>
          <w:color w:val="auto"/>
          <w:highlight w:val="none"/>
          <w:lang w:val="en-US" w:eastAsia="zh-CN"/>
        </w:rPr>
        <w:t>5705</w:t>
      </w:r>
      <w:r>
        <w:rPr>
          <w:rFonts w:hint="eastAsia" w:ascii="Times New Roman" w:hAnsi="Times New Roman" w:cs="宋体"/>
          <w:color w:val="auto"/>
          <w:highlight w:val="none"/>
        </w:rPr>
        <w:t>户。</w:t>
      </w:r>
      <w:r>
        <w:rPr>
          <w:rFonts w:hint="eastAsia" w:ascii="Times New Roman" w:hAnsi="Times New Roman" w:cs="宋体"/>
          <w:b/>
          <w:bCs/>
          <w:color w:val="auto"/>
          <w:highlight w:val="none"/>
          <w:lang w:val="en-US" w:eastAsia="zh-CN"/>
        </w:rPr>
        <w:t>在</w:t>
      </w:r>
      <w:r>
        <w:rPr>
          <w:rFonts w:hint="eastAsia" w:ascii="Times New Roman" w:hAnsi="Times New Roman" w:cs="宋体"/>
          <w:b/>
          <w:bCs/>
          <w:color w:val="auto"/>
          <w:highlight w:val="none"/>
        </w:rPr>
        <w:t>防疫及科技服务体系建设</w:t>
      </w:r>
      <w:r>
        <w:rPr>
          <w:rFonts w:hint="eastAsia" w:ascii="Times New Roman" w:hAnsi="Times New Roman" w:cs="宋体"/>
          <w:b/>
          <w:bCs/>
          <w:color w:val="auto"/>
          <w:highlight w:val="none"/>
          <w:lang w:val="en-US" w:eastAsia="zh-CN"/>
        </w:rPr>
        <w:t>方面</w:t>
      </w:r>
      <w:r>
        <w:rPr>
          <w:rFonts w:hint="eastAsia" w:ascii="Times New Roman" w:hAnsi="Times New Roman" w:cs="宋体"/>
          <w:color w:val="auto"/>
          <w:highlight w:val="none"/>
          <w:lang w:val="en-US" w:eastAsia="zh-CN"/>
        </w:rPr>
        <w:t>，</w:t>
      </w:r>
      <w:r>
        <w:rPr>
          <w:rFonts w:hint="eastAsia"/>
          <w:color w:val="auto"/>
          <w:highlight w:val="none"/>
        </w:rPr>
        <w:t>已经形成以旗农科局为技术支撑单位，以乡、村服务站为补充，以</w:t>
      </w:r>
      <w:r>
        <w:rPr>
          <w:rFonts w:hint="eastAsia"/>
          <w:color w:val="auto"/>
          <w:highlight w:val="none"/>
          <w:lang w:eastAsia="zh-CN"/>
        </w:rPr>
        <w:t>“</w:t>
      </w:r>
      <w:r>
        <w:rPr>
          <w:rFonts w:hint="eastAsia"/>
          <w:color w:val="auto"/>
          <w:highlight w:val="none"/>
        </w:rPr>
        <w:t>专家团队+专技人员+科技员+实用人才</w:t>
      </w:r>
      <w:r>
        <w:rPr>
          <w:rFonts w:hint="eastAsia"/>
          <w:color w:val="auto"/>
          <w:highlight w:val="none"/>
          <w:lang w:eastAsia="zh-CN"/>
        </w:rPr>
        <w:t>”</w:t>
      </w:r>
      <w:r>
        <w:rPr>
          <w:rFonts w:hint="eastAsia"/>
          <w:color w:val="auto"/>
          <w:highlight w:val="none"/>
        </w:rPr>
        <w:t>为主要模式的旗、乡、村三级服务体系，为肉牛产业发展提供了强有力的技术保障。</w:t>
      </w:r>
      <w:r>
        <w:rPr>
          <w:rFonts w:hint="eastAsia"/>
          <w:b/>
          <w:bCs/>
          <w:color w:val="auto"/>
          <w:highlight w:val="none"/>
          <w:lang w:val="en-US" w:eastAsia="zh-CN"/>
        </w:rPr>
        <w:t>在园区建设方面</w:t>
      </w:r>
      <w:r>
        <w:rPr>
          <w:rFonts w:hint="eastAsia"/>
          <w:color w:val="auto"/>
          <w:highlight w:val="none"/>
          <w:lang w:val="en-US" w:eastAsia="zh-CN"/>
        </w:rPr>
        <w:t>，</w:t>
      </w:r>
      <w:r>
        <w:rPr>
          <w:color w:val="auto"/>
          <w:highlight w:val="none"/>
        </w:rPr>
        <w:t>以</w:t>
      </w:r>
      <w:r>
        <w:rPr>
          <w:rFonts w:hint="eastAsia"/>
          <w:color w:val="auto"/>
          <w:highlight w:val="none"/>
          <w:lang w:val="en-US" w:eastAsia="zh-CN"/>
        </w:rPr>
        <w:t>东达百利舸城乡统筹产业园区和百吉纳工业循环经济园区</w:t>
      </w:r>
      <w:r>
        <w:rPr>
          <w:color w:val="auto"/>
          <w:highlight w:val="none"/>
        </w:rPr>
        <w:t>为产业集聚平台，不断壮大肉牛</w:t>
      </w:r>
      <w:r>
        <w:rPr>
          <w:rFonts w:hint="eastAsia"/>
          <w:color w:val="auto"/>
          <w:highlight w:val="none"/>
          <w:lang w:val="en-US" w:eastAsia="zh-CN"/>
        </w:rPr>
        <w:t>加工和物流</w:t>
      </w:r>
      <w:r>
        <w:rPr>
          <w:color w:val="auto"/>
          <w:highlight w:val="none"/>
        </w:rPr>
        <w:t>产业</w:t>
      </w:r>
      <w:r>
        <w:rPr>
          <w:rFonts w:hint="eastAsia"/>
          <w:color w:val="auto"/>
          <w:highlight w:val="none"/>
          <w:lang w:eastAsia="zh-CN"/>
        </w:rPr>
        <w:t>，</w:t>
      </w:r>
      <w:r>
        <w:rPr>
          <w:rFonts w:hint="eastAsia"/>
          <w:color w:val="auto"/>
          <w:highlight w:val="none"/>
          <w:lang w:val="en-US" w:eastAsia="zh-CN"/>
        </w:rPr>
        <w:t>提升肉牛产业规模、品质、价值</w:t>
      </w:r>
      <w:r>
        <w:rPr>
          <w:color w:val="auto"/>
          <w:highlight w:val="none"/>
        </w:rPr>
        <w:t>和效益。</w:t>
      </w:r>
      <w:r>
        <w:rPr>
          <w:rFonts w:hint="eastAsia" w:ascii="Times New Roman" w:hAnsi="Times New Roman" w:cs="宋体"/>
          <w:b/>
          <w:bCs/>
          <w:color w:val="auto"/>
          <w:highlight w:val="none"/>
          <w:lang w:val="en-US" w:eastAsia="zh-CN"/>
        </w:rPr>
        <w:t>在科技创新发展方面</w:t>
      </w:r>
      <w:r>
        <w:rPr>
          <w:rFonts w:hint="eastAsia" w:ascii="Times New Roman" w:hAnsi="Times New Roman" w:cs="宋体"/>
          <w:color w:val="auto"/>
          <w:highlight w:val="none"/>
          <w:lang w:val="en-US" w:eastAsia="zh-CN"/>
        </w:rPr>
        <w:t>，</w:t>
      </w:r>
      <w:r>
        <w:rPr>
          <w:rFonts w:hint="eastAsia" w:ascii="Times New Roman" w:hAnsi="Times New Roman" w:cs="宋体"/>
          <w:color w:val="auto"/>
          <w:highlight w:val="none"/>
        </w:rPr>
        <w:t>以中国农业科学院、中国农业大学、青岛农业大学为技术依托单位，分别创建了国家级众创空间1家、自治区级众创空间试点1家。产业园肉牛养殖、加工、流通、科技等全产业链已初步形成。</w:t>
      </w:r>
    </w:p>
    <w:p>
      <w:pPr>
        <w:pStyle w:val="14"/>
        <w:rPr>
          <w:rFonts w:hint="eastAsia"/>
          <w:color w:val="auto"/>
          <w:highlight w:val="none"/>
        </w:rPr>
      </w:pPr>
      <w:r>
        <w:rPr>
          <w:rFonts w:hint="eastAsia"/>
          <w:color w:val="auto"/>
          <w:highlight w:val="none"/>
        </w:rPr>
        <w:t>表1-1 产业园基本情况表</w:t>
      </w:r>
    </w:p>
    <w:tbl>
      <w:tblPr>
        <w:tblStyle w:val="12"/>
        <w:tblW w:w="84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76"/>
        <w:gridCol w:w="4890"/>
        <w:gridCol w:w="897"/>
        <w:gridCol w:w="1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trPr>
        <w:tc>
          <w:tcPr>
            <w:tcW w:w="147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b/>
                <w:bCs/>
                <w:color w:val="auto"/>
                <w:highlight w:val="none"/>
              </w:rPr>
            </w:pPr>
            <w:r>
              <w:rPr>
                <w:rFonts w:hint="eastAsia"/>
                <w:b/>
                <w:bCs/>
                <w:color w:val="auto"/>
                <w:highlight w:val="none"/>
                <w:lang w:val="en-US" w:eastAsia="zh-CN"/>
              </w:rPr>
              <w:t>指标分类</w:t>
            </w: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b/>
                <w:bCs/>
                <w:color w:val="auto"/>
                <w:highlight w:val="none"/>
              </w:rPr>
            </w:pPr>
            <w:r>
              <w:rPr>
                <w:rFonts w:hint="eastAsia"/>
                <w:b/>
                <w:bCs/>
                <w:color w:val="auto"/>
                <w:highlight w:val="none"/>
                <w:lang w:val="en-US" w:eastAsia="zh-CN"/>
              </w:rPr>
              <w:t>指标名称</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b/>
                <w:bCs/>
                <w:color w:val="auto"/>
                <w:highlight w:val="none"/>
              </w:rPr>
            </w:pPr>
            <w:r>
              <w:rPr>
                <w:rFonts w:hint="eastAsia"/>
                <w:b/>
                <w:bCs/>
                <w:color w:val="auto"/>
                <w:highlight w:val="none"/>
                <w:lang w:val="en-US" w:eastAsia="zh-CN"/>
              </w:rPr>
              <w:t>单位</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b/>
                <w:bCs/>
                <w:color w:val="auto"/>
                <w:highlight w:val="none"/>
              </w:rPr>
            </w:pPr>
            <w:r>
              <w:rPr>
                <w:rFonts w:hint="default"/>
                <w:b/>
                <w:bCs/>
                <w:color w:val="auto"/>
                <w:highlight w:val="none"/>
                <w:lang w:val="en-US" w:eastAsia="zh-CN"/>
              </w:rPr>
              <w:t>2021</w:t>
            </w:r>
            <w:r>
              <w:rPr>
                <w:rFonts w:hint="eastAsia"/>
                <w:b/>
                <w:bCs/>
                <w:color w:val="auto"/>
                <w:highlight w:val="none"/>
                <w:lang w:val="en-US" w:eastAsia="zh-CN"/>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效益提升</w:t>
            </w: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产业园总产值</w:t>
            </w:r>
          </w:p>
        </w:tc>
        <w:tc>
          <w:tcPr>
            <w:tcW w:w="897"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color w:val="auto"/>
                <w:highlight w:val="none"/>
              </w:rPr>
            </w:pPr>
            <w:r>
              <w:rPr>
                <w:rFonts w:hint="eastAsia"/>
                <w:color w:val="auto"/>
                <w:highlight w:val="none"/>
                <w:lang w:val="en-US" w:eastAsia="zh-CN"/>
              </w:rPr>
              <w:t>亿元</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产业园农业总产值</w:t>
            </w:r>
          </w:p>
        </w:tc>
        <w:tc>
          <w:tcPr>
            <w:tcW w:w="89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color w:val="auto"/>
                <w:highlight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主导产业产值</w:t>
            </w:r>
          </w:p>
        </w:tc>
        <w:tc>
          <w:tcPr>
            <w:tcW w:w="89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color w:val="auto"/>
                <w:highlight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default"/>
                <w:color w:val="auto"/>
                <w:highlight w:val="none"/>
              </w:rPr>
            </w:pPr>
            <w:r>
              <w:rPr>
                <w:rFonts w:hint="default"/>
                <w:color w:val="auto"/>
                <w:highlight w:val="none"/>
                <w:lang w:val="en-US" w:eastAsia="zh-CN"/>
              </w:rPr>
              <w:t xml:space="preserve">     </w:t>
            </w:r>
            <w:r>
              <w:rPr>
                <w:rFonts w:hint="eastAsia"/>
                <w:color w:val="auto"/>
                <w:highlight w:val="none"/>
                <w:lang w:val="en-US" w:eastAsia="zh-CN"/>
              </w:rPr>
              <w:t>其中：一产产值</w:t>
            </w:r>
          </w:p>
        </w:tc>
        <w:tc>
          <w:tcPr>
            <w:tcW w:w="89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color w:val="auto"/>
                <w:highlight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11.07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default"/>
                <w:color w:val="auto"/>
                <w:highlight w:val="none"/>
              </w:rPr>
            </w:pPr>
            <w:r>
              <w:rPr>
                <w:rFonts w:hint="default"/>
                <w:color w:val="auto"/>
                <w:highlight w:val="none"/>
                <w:lang w:val="en-US" w:eastAsia="zh-CN"/>
              </w:rPr>
              <w:t xml:space="preserve">                 </w:t>
            </w:r>
            <w:r>
              <w:rPr>
                <w:rFonts w:hint="eastAsia"/>
                <w:color w:val="auto"/>
                <w:highlight w:val="none"/>
                <w:lang w:val="en-US" w:eastAsia="zh-CN"/>
              </w:rPr>
              <w:t>二产产值</w:t>
            </w:r>
          </w:p>
        </w:tc>
        <w:tc>
          <w:tcPr>
            <w:tcW w:w="89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color w:val="auto"/>
                <w:highlight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default"/>
                <w:color w:val="auto"/>
                <w:highlight w:val="none"/>
              </w:rPr>
            </w:pPr>
            <w:r>
              <w:rPr>
                <w:rFonts w:hint="default"/>
                <w:color w:val="auto"/>
                <w:highlight w:val="none"/>
                <w:lang w:val="en-US" w:eastAsia="zh-CN"/>
              </w:rPr>
              <w:t xml:space="preserve">                 </w:t>
            </w:r>
            <w:r>
              <w:rPr>
                <w:rFonts w:hint="eastAsia"/>
                <w:color w:val="auto"/>
                <w:highlight w:val="none"/>
                <w:lang w:val="en-US" w:eastAsia="zh-CN"/>
              </w:rPr>
              <w:t>三产产值</w:t>
            </w:r>
          </w:p>
        </w:tc>
        <w:tc>
          <w:tcPr>
            <w:tcW w:w="89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color w:val="auto"/>
                <w:highlight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主导产业产值占产业园年总产值比</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63.3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农产品加工业产值与农业总产值比</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color w:val="auto"/>
                <w:highlight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2.4:1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生产发展</w:t>
            </w: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肉牛存栏量</w:t>
            </w:r>
          </w:p>
        </w:tc>
        <w:tc>
          <w:tcPr>
            <w:tcW w:w="897"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color w:val="auto"/>
                <w:highlight w:val="none"/>
              </w:rPr>
            </w:pPr>
            <w:r>
              <w:rPr>
                <w:rFonts w:hint="eastAsia"/>
                <w:color w:val="auto"/>
                <w:highlight w:val="none"/>
                <w:lang w:val="en-US" w:eastAsia="zh-CN"/>
              </w:rPr>
              <w:t>万头</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15.3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肉牛出栏量</w:t>
            </w:r>
          </w:p>
        </w:tc>
        <w:tc>
          <w:tcPr>
            <w:tcW w:w="89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color w:val="auto"/>
                <w:highlight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年屠宰能力</w:t>
            </w:r>
          </w:p>
        </w:tc>
        <w:tc>
          <w:tcPr>
            <w:tcW w:w="89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color w:val="auto"/>
                <w:highlight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ind w:firstLineChars="200"/>
              <w:jc w:val="both"/>
              <w:textAlignment w:val="center"/>
              <w:rPr>
                <w:rFonts w:hint="default"/>
                <w:color w:val="auto"/>
                <w:highlight w:val="none"/>
              </w:rPr>
            </w:pPr>
            <w:r>
              <w:rPr>
                <w:rFonts w:hint="default"/>
                <w:color w:val="auto"/>
                <w:highlight w:val="none"/>
                <w:lang w:val="en-US" w:eastAsia="zh-CN"/>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主导产业加工转化率</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要素集聚</w:t>
            </w: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良种覆盖率</w:t>
            </w:r>
          </w:p>
        </w:tc>
        <w:tc>
          <w:tcPr>
            <w:tcW w:w="897"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农业科技进步贡献率</w:t>
            </w:r>
          </w:p>
        </w:tc>
        <w:tc>
          <w:tcPr>
            <w:tcW w:w="89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default"/>
                <w:color w:val="auto"/>
                <w:highlight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专业技术人员数量</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color w:val="auto"/>
                <w:highlight w:val="none"/>
              </w:rPr>
            </w:pPr>
            <w:r>
              <w:rPr>
                <w:rFonts w:hint="eastAsia"/>
                <w:color w:val="auto"/>
                <w:highlight w:val="none"/>
                <w:lang w:val="en-US" w:eastAsia="zh-CN"/>
              </w:rPr>
              <w:t>人</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省级及以上科研单位设立研发平台</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color w:val="auto"/>
                <w:highlight w:val="none"/>
              </w:rPr>
            </w:pPr>
            <w:r>
              <w:rPr>
                <w:rFonts w:hint="eastAsia"/>
                <w:color w:val="auto"/>
                <w:highlight w:val="none"/>
                <w:lang w:val="en-US" w:eastAsia="zh-CN"/>
              </w:rPr>
              <w:t>个</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农作物耕种收综合机械化率</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年培训高素质农民或农村实用人才</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color w:val="auto"/>
                <w:highlight w:val="none"/>
              </w:rPr>
            </w:pPr>
            <w:r>
              <w:rPr>
                <w:rFonts w:hint="eastAsia"/>
                <w:color w:val="auto"/>
                <w:highlight w:val="none"/>
                <w:lang w:val="en-US" w:eastAsia="zh-CN"/>
              </w:rPr>
              <w:t>人次</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利益共享</w:t>
            </w: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肉牛养殖规模化率</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入园参与主导产业生产经营企业</w:t>
            </w:r>
          </w:p>
        </w:tc>
        <w:tc>
          <w:tcPr>
            <w:tcW w:w="897"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color w:val="auto"/>
                <w:highlight w:val="none"/>
              </w:rPr>
            </w:pPr>
            <w:r>
              <w:rPr>
                <w:rFonts w:hint="eastAsia"/>
                <w:color w:val="auto"/>
                <w:highlight w:val="none"/>
                <w:lang w:val="en-US" w:eastAsia="zh-CN"/>
              </w:rPr>
              <w:t>个</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default"/>
                <w:color w:val="auto"/>
                <w:highlight w:val="none"/>
              </w:rPr>
            </w:pPr>
            <w:r>
              <w:rPr>
                <w:rFonts w:hint="default"/>
                <w:color w:val="auto"/>
                <w:highlight w:val="none"/>
                <w:lang w:val="en-US" w:eastAsia="zh-CN"/>
              </w:rPr>
              <w:t xml:space="preserve">   </w:t>
            </w:r>
            <w:r>
              <w:rPr>
                <w:rFonts w:hint="eastAsia"/>
                <w:color w:val="auto"/>
                <w:highlight w:val="none"/>
                <w:lang w:val="en-US" w:eastAsia="zh-CN"/>
              </w:rPr>
              <w:t>其中：国家级龙头企业</w:t>
            </w:r>
          </w:p>
        </w:tc>
        <w:tc>
          <w:tcPr>
            <w:tcW w:w="89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color w:val="auto"/>
                <w:highlight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default"/>
                <w:color w:val="auto"/>
                <w:highlight w:val="none"/>
              </w:rPr>
            </w:pPr>
            <w:r>
              <w:rPr>
                <w:rFonts w:hint="default"/>
                <w:color w:val="auto"/>
                <w:highlight w:val="none"/>
                <w:lang w:val="en-US" w:eastAsia="zh-CN"/>
              </w:rPr>
              <w:t xml:space="preserve">                </w:t>
            </w:r>
            <w:r>
              <w:rPr>
                <w:rFonts w:hint="eastAsia"/>
                <w:color w:val="auto"/>
                <w:highlight w:val="none"/>
                <w:lang w:val="en-US" w:eastAsia="zh-CN"/>
              </w:rPr>
              <w:t>省级龙头企业</w:t>
            </w:r>
          </w:p>
        </w:tc>
        <w:tc>
          <w:tcPr>
            <w:tcW w:w="89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color w:val="auto"/>
                <w:highlight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从事主导产业生产经营合作社</w:t>
            </w:r>
          </w:p>
        </w:tc>
        <w:tc>
          <w:tcPr>
            <w:tcW w:w="89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color w:val="auto"/>
                <w:highlight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eastAsia"/>
                <w:color w:val="auto"/>
                <w:highlight w:val="none"/>
                <w:lang w:val="en-US" w:eastAsia="zh-CN"/>
              </w:rPr>
              <w:t>30</w:t>
            </w:r>
            <w:r>
              <w:rPr>
                <w:rFonts w:hint="default"/>
                <w:color w:val="auto"/>
                <w:highlight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从事主导产业生产经营家庭农场</w:t>
            </w:r>
          </w:p>
        </w:tc>
        <w:tc>
          <w:tcPr>
            <w:tcW w:w="89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color w:val="auto"/>
                <w:highlight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lang w:val="en-US"/>
              </w:rPr>
            </w:pPr>
            <w:r>
              <w:rPr>
                <w:rFonts w:hint="eastAsia"/>
                <w:color w:val="auto"/>
                <w:highlight w:val="none"/>
                <w:lang w:val="en-US" w:eastAsia="zh-CN"/>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带动就业人数</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color w:val="auto"/>
                <w:highlight w:val="none"/>
              </w:rPr>
            </w:pPr>
            <w:r>
              <w:rPr>
                <w:rFonts w:hint="eastAsia"/>
                <w:color w:val="auto"/>
                <w:highlight w:val="none"/>
                <w:lang w:val="en-US" w:eastAsia="zh-CN"/>
              </w:rPr>
              <w:t>人</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园内农民人均可支配收入</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color w:val="auto"/>
                <w:highlight w:val="none"/>
              </w:rPr>
            </w:pPr>
            <w:r>
              <w:rPr>
                <w:rFonts w:hint="eastAsia"/>
                <w:color w:val="auto"/>
                <w:highlight w:val="none"/>
                <w:lang w:val="en-US" w:eastAsia="zh-CN"/>
              </w:rPr>
              <w:t>元</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16500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绿色发展</w:t>
            </w: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畜禽粪污综合处理率</w:t>
            </w:r>
          </w:p>
        </w:tc>
        <w:tc>
          <w:tcPr>
            <w:tcW w:w="897"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eastAsia"/>
                <w:color w:val="auto"/>
                <w:highlight w:val="none"/>
                <w:lang w:val="en-US" w:eastAsia="zh-CN"/>
              </w:rPr>
              <w:t>8</w:t>
            </w:r>
            <w:r>
              <w:rPr>
                <w:rFonts w:hint="default"/>
                <w:color w:val="auto"/>
                <w:highlight w:val="none"/>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绿色、有机、地理标志农产品认证比例</w:t>
            </w:r>
          </w:p>
        </w:tc>
        <w:tc>
          <w:tcPr>
            <w:tcW w:w="89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default"/>
                <w:color w:val="auto"/>
                <w:highlight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园内农产品质量安全追溯管理的比例</w:t>
            </w:r>
          </w:p>
        </w:tc>
        <w:tc>
          <w:tcPr>
            <w:tcW w:w="89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default"/>
                <w:color w:val="auto"/>
                <w:highlight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7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p>
        </w:tc>
        <w:tc>
          <w:tcPr>
            <w:tcW w:w="489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color w:val="auto"/>
                <w:highlight w:val="none"/>
              </w:rPr>
            </w:pPr>
            <w:r>
              <w:rPr>
                <w:rFonts w:hint="eastAsia"/>
                <w:color w:val="auto"/>
                <w:highlight w:val="none"/>
                <w:lang w:val="en-US" w:eastAsia="zh-CN"/>
              </w:rPr>
              <w:t>农产品质量安全抽检合格率</w:t>
            </w:r>
          </w:p>
        </w:tc>
        <w:tc>
          <w:tcPr>
            <w:tcW w:w="89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default"/>
                <w:color w:val="auto"/>
                <w:highlight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default"/>
                <w:color w:val="auto"/>
                <w:highlight w:val="none"/>
              </w:rPr>
            </w:pPr>
            <w:r>
              <w:rPr>
                <w:rFonts w:hint="default"/>
                <w:color w:val="auto"/>
                <w:highlight w:val="none"/>
                <w:lang w:val="en-US" w:eastAsia="zh-CN"/>
              </w:rPr>
              <w:t>99</w:t>
            </w:r>
          </w:p>
        </w:tc>
      </w:tr>
    </w:tbl>
    <w:p>
      <w:pPr>
        <w:pStyle w:val="2"/>
        <w:rPr>
          <w:rFonts w:hint="eastAsia"/>
          <w:color w:val="auto"/>
          <w:highlight w:val="none"/>
          <w:lang w:eastAsia="zh-CN"/>
        </w:rPr>
      </w:pPr>
      <w:bookmarkStart w:id="87" w:name="_Toc14013"/>
      <w:bookmarkStart w:id="88" w:name="_Toc15664"/>
      <w:bookmarkStart w:id="89" w:name="_Toc2801"/>
      <w:bookmarkStart w:id="90" w:name="_Toc26064"/>
    </w:p>
    <w:bookmarkEnd w:id="87"/>
    <w:bookmarkEnd w:id="88"/>
    <w:bookmarkEnd w:id="89"/>
    <w:bookmarkEnd w:id="90"/>
    <w:p>
      <w:pPr>
        <w:pStyle w:val="4"/>
        <w:bidi w:val="0"/>
        <w:rPr>
          <w:rFonts w:hint="eastAsia"/>
          <w:color w:val="auto"/>
          <w:highlight w:val="none"/>
          <w:lang w:eastAsia="zh-CN"/>
        </w:rPr>
      </w:pPr>
      <w:bookmarkStart w:id="91" w:name="_Toc25711"/>
      <w:bookmarkStart w:id="92" w:name="_Toc9280"/>
      <w:bookmarkStart w:id="93" w:name="_Toc9098"/>
      <w:bookmarkStart w:id="94" w:name="_Toc15447"/>
      <w:bookmarkStart w:id="95" w:name="_Toc26863"/>
      <w:bookmarkStart w:id="96" w:name="_Toc28913"/>
      <w:bookmarkStart w:id="97" w:name="_Toc28460"/>
      <w:bookmarkStart w:id="98" w:name="_Toc12016"/>
      <w:r>
        <w:rPr>
          <w:rFonts w:hint="eastAsia"/>
          <w:color w:val="auto"/>
          <w:highlight w:val="none"/>
        </w:rPr>
        <w:t>创建条件</w:t>
      </w:r>
      <w:bookmarkEnd w:id="91"/>
      <w:bookmarkEnd w:id="92"/>
      <w:bookmarkEnd w:id="93"/>
      <w:bookmarkEnd w:id="94"/>
      <w:bookmarkEnd w:id="95"/>
      <w:bookmarkEnd w:id="96"/>
      <w:bookmarkEnd w:id="97"/>
      <w:bookmarkEnd w:id="98"/>
    </w:p>
    <w:p>
      <w:pPr>
        <w:pStyle w:val="6"/>
        <w:bidi w:val="0"/>
        <w:rPr>
          <w:color w:val="auto"/>
          <w:highlight w:val="none"/>
        </w:rPr>
      </w:pPr>
      <w:bookmarkStart w:id="99" w:name="_Toc11926"/>
      <w:bookmarkStart w:id="100" w:name="_Toc1995"/>
      <w:bookmarkStart w:id="101" w:name="_Toc30520"/>
      <w:bookmarkStart w:id="102" w:name="_Toc22190"/>
      <w:bookmarkStart w:id="103" w:name="_Toc2204"/>
      <w:bookmarkStart w:id="104" w:name="_Toc14647"/>
      <w:bookmarkStart w:id="105" w:name="_Toc10344"/>
      <w:bookmarkStart w:id="106" w:name="_Toc8387"/>
      <w:bookmarkStart w:id="107" w:name="_Toc14178"/>
      <w:bookmarkStart w:id="108" w:name="_Toc32551"/>
      <w:bookmarkStart w:id="109" w:name="_Toc12960"/>
      <w:bookmarkStart w:id="110" w:name="_Toc31045"/>
      <w:bookmarkStart w:id="111" w:name="_Toc22201"/>
      <w:r>
        <w:rPr>
          <w:rFonts w:hint="eastAsia"/>
          <w:color w:val="auto"/>
          <w:highlight w:val="none"/>
          <w:lang w:val="en-US" w:eastAsia="zh-CN"/>
        </w:rPr>
        <w:t>肉牛产业全国知名</w:t>
      </w:r>
      <w:bookmarkEnd w:id="99"/>
      <w:bookmarkEnd w:id="100"/>
      <w:bookmarkEnd w:id="101"/>
      <w:bookmarkEnd w:id="102"/>
      <w:bookmarkEnd w:id="103"/>
      <w:bookmarkEnd w:id="104"/>
      <w:bookmarkEnd w:id="105"/>
      <w:bookmarkEnd w:id="106"/>
      <w:bookmarkEnd w:id="107"/>
    </w:p>
    <w:p>
      <w:pPr>
        <w:ind w:firstLine="562"/>
        <w:rPr>
          <w:color w:val="auto"/>
          <w:highlight w:val="none"/>
        </w:rPr>
      </w:pPr>
      <w:r>
        <w:rPr>
          <w:rFonts w:hint="eastAsia"/>
          <w:color w:val="auto"/>
          <w:highlight w:val="none"/>
          <w:lang w:val="en-US" w:eastAsia="zh-CN"/>
        </w:rPr>
        <w:t>产业园</w:t>
      </w:r>
      <w:r>
        <w:rPr>
          <w:rFonts w:hint="eastAsia"/>
          <w:color w:val="auto"/>
          <w:highlight w:val="none"/>
        </w:rPr>
        <w:t>地处</w:t>
      </w:r>
      <w:r>
        <w:rPr>
          <w:rFonts w:hint="eastAsia"/>
          <w:color w:val="auto"/>
          <w:highlight w:val="none"/>
          <w:lang w:val="en-US" w:eastAsia="zh-CN"/>
        </w:rPr>
        <w:t>我国</w:t>
      </w:r>
      <w:r>
        <w:rPr>
          <w:rFonts w:hint="eastAsia"/>
          <w:color w:val="auto"/>
          <w:highlight w:val="none"/>
        </w:rPr>
        <w:t>肉牛产业优势区，养殖历史悠久</w:t>
      </w:r>
      <w:r>
        <w:rPr>
          <w:rFonts w:hint="eastAsia"/>
          <w:color w:val="auto"/>
          <w:highlight w:val="none"/>
          <w:lang w:eastAsia="zh-CN"/>
        </w:rPr>
        <w:t>，</w:t>
      </w:r>
      <w:r>
        <w:rPr>
          <w:rFonts w:hint="eastAsia"/>
          <w:color w:val="auto"/>
          <w:highlight w:val="none"/>
        </w:rPr>
        <w:t>早在上世纪就已开始进行黄牛饲养</w:t>
      </w:r>
      <w:r>
        <w:rPr>
          <w:rFonts w:hint="eastAsia"/>
          <w:color w:val="auto"/>
          <w:highlight w:val="none"/>
          <w:lang w:eastAsia="zh-CN"/>
        </w:rPr>
        <w:t>，</w:t>
      </w:r>
      <w:r>
        <w:rPr>
          <w:rFonts w:hint="eastAsia"/>
          <w:color w:val="auto"/>
          <w:highlight w:val="none"/>
          <w:lang w:val="en-US" w:eastAsia="zh-CN"/>
        </w:rPr>
        <w:t>有较好的养殖基础。肉牛</w:t>
      </w:r>
      <w:r>
        <w:rPr>
          <w:rFonts w:hint="eastAsia"/>
          <w:color w:val="auto"/>
          <w:highlight w:val="none"/>
        </w:rPr>
        <w:t>产业为</w:t>
      </w:r>
      <w:r>
        <w:rPr>
          <w:rFonts w:hint="eastAsia"/>
          <w:color w:val="auto"/>
          <w:highlight w:val="none"/>
          <w:lang w:val="en-US" w:eastAsia="zh-CN"/>
        </w:rPr>
        <w:t>科尔沁右翼中旗</w:t>
      </w:r>
      <w:r>
        <w:rPr>
          <w:rFonts w:hint="eastAsia"/>
          <w:color w:val="auto"/>
          <w:highlight w:val="none"/>
        </w:rPr>
        <w:t>支柱产业</w:t>
      </w:r>
      <w:r>
        <w:rPr>
          <w:rFonts w:hint="eastAsia"/>
          <w:color w:val="auto"/>
          <w:highlight w:val="none"/>
          <w:lang w:eastAsia="zh-CN"/>
        </w:rPr>
        <w:t>。</w:t>
      </w:r>
      <w:r>
        <w:rPr>
          <w:rFonts w:hint="eastAsia"/>
          <w:color w:val="auto"/>
          <w:highlight w:val="none"/>
        </w:rPr>
        <w:t>2021年产业园肉牛产业总产值38亿元，占产业园总产值比63.3%。</w:t>
      </w:r>
      <w:r>
        <w:rPr>
          <w:rFonts w:hint="eastAsia"/>
          <w:color w:val="auto"/>
          <w:highlight w:val="none"/>
          <w:lang w:val="en-US" w:eastAsia="zh-CN"/>
        </w:rPr>
        <w:t>全旗</w:t>
      </w:r>
      <w:r>
        <w:rPr>
          <w:rFonts w:hint="eastAsia"/>
          <w:color w:val="auto"/>
          <w:highlight w:val="none"/>
        </w:rPr>
        <w:t>肉牛存栏</w:t>
      </w:r>
      <w:r>
        <w:rPr>
          <w:rFonts w:hint="eastAsia"/>
          <w:color w:val="auto"/>
          <w:highlight w:val="none"/>
          <w:lang w:val="en-US" w:eastAsia="zh-CN"/>
        </w:rPr>
        <w:t>36.5</w:t>
      </w:r>
      <w:r>
        <w:rPr>
          <w:rFonts w:hint="eastAsia"/>
          <w:color w:val="auto"/>
          <w:highlight w:val="none"/>
        </w:rPr>
        <w:t>万头</w:t>
      </w:r>
      <w:r>
        <w:rPr>
          <w:rFonts w:hint="eastAsia"/>
          <w:color w:val="auto"/>
          <w:highlight w:val="none"/>
          <w:lang w:eastAsia="zh-CN"/>
        </w:rPr>
        <w:t>，</w:t>
      </w:r>
      <w:r>
        <w:rPr>
          <w:rFonts w:hint="eastAsia"/>
          <w:color w:val="auto"/>
          <w:highlight w:val="none"/>
          <w:lang w:val="en-US" w:eastAsia="zh-CN"/>
        </w:rPr>
        <w:t>占内蒙古自治区</w:t>
      </w:r>
      <w:r>
        <w:rPr>
          <w:rFonts w:hint="eastAsia"/>
          <w:color w:val="auto"/>
          <w:highlight w:val="none"/>
        </w:rPr>
        <w:t>肉牛存栏</w:t>
      </w:r>
      <w:r>
        <w:rPr>
          <w:rFonts w:hint="eastAsia"/>
          <w:color w:val="auto"/>
          <w:highlight w:val="none"/>
          <w:lang w:val="en-US" w:eastAsia="zh-CN"/>
        </w:rPr>
        <w:t>量的6.3%。</w:t>
      </w:r>
      <w:r>
        <w:rPr>
          <w:rFonts w:hint="eastAsia" w:ascii="Times New Roman" w:hAnsi="Times New Roman" w:cs="宋体"/>
          <w:color w:val="auto"/>
          <w:highlight w:val="none"/>
          <w:lang w:val="en-US" w:eastAsia="zh-CN"/>
        </w:rPr>
        <w:t>园区内建有一个国家级种公牛站，为自治区第6个种公牛站，也是兴</w:t>
      </w:r>
      <w:r>
        <w:rPr>
          <w:rFonts w:hint="eastAsia" w:ascii="Times New Roman" w:hAnsi="Times New Roman" w:cs="宋体"/>
          <w:color w:val="auto"/>
          <w:highlight w:val="none"/>
        </w:rPr>
        <w:t>安盟首个种公牛站，从国外引进西门塔尔牛、安格斯、</w:t>
      </w:r>
      <w:r>
        <w:rPr>
          <w:color w:val="auto"/>
          <w:highlight w:val="none"/>
        </w:rPr>
        <w:t>利木赞等</w:t>
      </w:r>
      <w:r>
        <w:rPr>
          <w:rFonts w:hint="eastAsia" w:ascii="Times New Roman" w:hAnsi="Times New Roman" w:cs="宋体"/>
          <w:color w:val="auto"/>
          <w:highlight w:val="none"/>
        </w:rPr>
        <w:t>、夏洛莱等优质种公牛1</w:t>
      </w:r>
      <w:r>
        <w:rPr>
          <w:rFonts w:hint="eastAsia" w:ascii="Times New Roman" w:hAnsi="Times New Roman" w:cs="宋体"/>
          <w:color w:val="auto"/>
          <w:highlight w:val="none"/>
          <w:lang w:val="en-US" w:eastAsia="zh-CN"/>
        </w:rPr>
        <w:t>80余</w:t>
      </w:r>
      <w:r>
        <w:rPr>
          <w:rFonts w:hint="eastAsia" w:ascii="Times New Roman" w:hAnsi="Times New Roman" w:cs="宋体"/>
          <w:color w:val="auto"/>
          <w:highlight w:val="none"/>
        </w:rPr>
        <w:t>头，全部为特级种公牛，年采精能力达350万剂</w:t>
      </w:r>
      <w:r>
        <w:rPr>
          <w:rFonts w:hint="eastAsia" w:ascii="Times New Roman" w:hAnsi="Times New Roman" w:cs="宋体"/>
          <w:color w:val="auto"/>
          <w:highlight w:val="none"/>
          <w:lang w:val="en-US" w:eastAsia="zh-CN"/>
        </w:rPr>
        <w:t>、</w:t>
      </w:r>
      <w:r>
        <w:rPr>
          <w:rFonts w:hint="eastAsia"/>
          <w:color w:val="auto"/>
          <w:highlight w:val="none"/>
        </w:rPr>
        <w:t>优质胚胎3000枚</w:t>
      </w:r>
      <w:r>
        <w:rPr>
          <w:rFonts w:hint="eastAsia"/>
          <w:color w:val="auto"/>
          <w:highlight w:val="none"/>
          <w:lang w:eastAsia="zh-CN"/>
        </w:rPr>
        <w:t>，</w:t>
      </w:r>
      <w:r>
        <w:rPr>
          <w:rFonts w:hint="eastAsia" w:ascii="Times New Roman" w:hAnsi="Times New Roman" w:cs="宋体"/>
          <w:color w:val="auto"/>
          <w:highlight w:val="none"/>
          <w:lang w:val="en-US" w:eastAsia="zh-CN"/>
        </w:rPr>
        <w:t>辐射全国23个省市自治区，为全国肉牛种业发展做出了积极贡献</w:t>
      </w:r>
      <w:r>
        <w:rPr>
          <w:rFonts w:hint="eastAsia" w:ascii="Times New Roman" w:hAnsi="Times New Roman" w:cs="宋体"/>
          <w:color w:val="auto"/>
          <w:highlight w:val="none"/>
        </w:rPr>
        <w:t>。</w:t>
      </w:r>
      <w:r>
        <w:rPr>
          <w:rFonts w:hint="eastAsia" w:ascii="Times New Roman" w:hAnsi="Times New Roman" w:cs="宋体"/>
          <w:color w:val="auto"/>
          <w:highlight w:val="none"/>
          <w:lang w:val="en-US" w:eastAsia="zh-CN"/>
        </w:rPr>
        <w:t>产业园肉牛产业链条齐全，</w:t>
      </w:r>
      <w:r>
        <w:rPr>
          <w:rFonts w:hint="eastAsia"/>
          <w:color w:val="auto"/>
          <w:highlight w:val="none"/>
        </w:rPr>
        <w:t>在加工物流方面，产业园</w:t>
      </w:r>
      <w:r>
        <w:rPr>
          <w:rFonts w:hint="eastAsia"/>
          <w:color w:val="auto"/>
          <w:highlight w:val="none"/>
          <w:lang w:val="en-US" w:eastAsia="zh-CN"/>
        </w:rPr>
        <w:t>以</w:t>
      </w:r>
      <w:r>
        <w:rPr>
          <w:rFonts w:hint="eastAsia"/>
          <w:color w:val="auto"/>
          <w:highlight w:val="none"/>
          <w:lang w:eastAsia="zh-CN"/>
        </w:rPr>
        <w:t>内蒙古</w:t>
      </w:r>
      <w:r>
        <w:rPr>
          <w:rFonts w:hint="eastAsia"/>
          <w:color w:val="auto"/>
          <w:highlight w:val="none"/>
          <w:lang w:val="en-US" w:eastAsia="zh-CN"/>
        </w:rPr>
        <w:t>华阳牛业科技集团有限公司（以下简称华阳公司）为主体，</w:t>
      </w:r>
      <w:r>
        <w:rPr>
          <w:rFonts w:hint="eastAsia"/>
          <w:color w:val="auto"/>
          <w:highlight w:val="none"/>
        </w:rPr>
        <w:t>建设10万头肉牛屠宰加工生产线、8000吨熟食制品加工生产线</w:t>
      </w:r>
      <w:r>
        <w:rPr>
          <w:rFonts w:hint="eastAsia"/>
          <w:color w:val="auto"/>
          <w:highlight w:val="none"/>
          <w:lang w:eastAsia="zh-CN"/>
        </w:rPr>
        <w:t>，</w:t>
      </w:r>
      <w:r>
        <w:rPr>
          <w:rFonts w:hint="eastAsia"/>
          <w:color w:val="auto"/>
          <w:highlight w:val="none"/>
          <w:lang w:val="en-US" w:eastAsia="zh-CN"/>
        </w:rPr>
        <w:t>即将竣工投产</w:t>
      </w:r>
      <w:r>
        <w:rPr>
          <w:rFonts w:hint="eastAsia"/>
          <w:color w:val="auto"/>
          <w:highlight w:val="none"/>
        </w:rPr>
        <w:t>；以</w:t>
      </w:r>
      <w:r>
        <w:rPr>
          <w:rFonts w:hint="eastAsia"/>
          <w:color w:val="auto"/>
          <w:highlight w:val="none"/>
          <w:lang w:eastAsia="zh-CN"/>
        </w:rPr>
        <w:t>华阳</w:t>
      </w:r>
      <w:r>
        <w:rPr>
          <w:rFonts w:hint="eastAsia"/>
          <w:color w:val="auto"/>
          <w:highlight w:val="none"/>
        </w:rPr>
        <w:t>公司为主体，2</w:t>
      </w:r>
      <w:r>
        <w:rPr>
          <w:color w:val="auto"/>
          <w:highlight w:val="none"/>
        </w:rPr>
        <w:t>0</w:t>
      </w:r>
      <w:r>
        <w:rPr>
          <w:rFonts w:hint="eastAsia" w:ascii="Times New Roman" w:hAnsi="Times New Roman" w:cs="宋体"/>
          <w:color w:val="auto"/>
          <w:highlight w:val="none"/>
        </w:rPr>
        <w:t>万吨冷链物流基地正在筹建；以内蒙古大庙牛羊交易市场有限公司</w:t>
      </w:r>
      <w:r>
        <w:rPr>
          <w:rFonts w:hint="eastAsia" w:ascii="Times New Roman" w:hAnsi="Times New Roman" w:cs="宋体"/>
          <w:color w:val="auto"/>
          <w:highlight w:val="none"/>
          <w:lang w:eastAsia="zh-CN"/>
        </w:rPr>
        <w:t>（以下简称大庙</w:t>
      </w:r>
      <w:r>
        <w:rPr>
          <w:rFonts w:hint="eastAsia" w:ascii="Times New Roman" w:hAnsi="Times New Roman" w:cs="宋体"/>
          <w:color w:val="auto"/>
          <w:highlight w:val="none"/>
          <w:lang w:val="en-US" w:eastAsia="zh-CN"/>
        </w:rPr>
        <w:t>牛羊</w:t>
      </w:r>
      <w:r>
        <w:rPr>
          <w:rFonts w:hint="eastAsia" w:ascii="Times New Roman" w:hAnsi="Times New Roman" w:cs="宋体"/>
          <w:color w:val="auto"/>
          <w:highlight w:val="none"/>
          <w:lang w:eastAsia="zh-CN"/>
        </w:rPr>
        <w:t>市场）</w:t>
      </w:r>
      <w:r>
        <w:rPr>
          <w:rFonts w:hint="eastAsia" w:ascii="Times New Roman" w:hAnsi="Times New Roman" w:cs="宋体"/>
          <w:color w:val="auto"/>
          <w:highlight w:val="none"/>
        </w:rPr>
        <w:t>为主体，已建成大型牲畜交易市场1个，可实现年交易牛</w:t>
      </w:r>
      <w:r>
        <w:rPr>
          <w:rFonts w:hint="eastAsia" w:ascii="Times New Roman" w:hAnsi="Times New Roman" w:cs="宋体"/>
          <w:color w:val="auto"/>
          <w:highlight w:val="none"/>
          <w:lang w:val="en-US" w:eastAsia="zh-CN"/>
        </w:rPr>
        <w:t>羊</w:t>
      </w:r>
      <w:r>
        <w:rPr>
          <w:rFonts w:hint="eastAsia" w:ascii="Times New Roman" w:hAnsi="Times New Roman" w:cs="宋体"/>
          <w:color w:val="auto"/>
          <w:highlight w:val="none"/>
        </w:rPr>
        <w:t>100万头以上</w:t>
      </w:r>
      <w:r>
        <w:rPr>
          <w:rFonts w:hint="eastAsia" w:ascii="Times New Roman" w:hAnsi="Times New Roman" w:cs="宋体"/>
          <w:color w:val="auto"/>
          <w:highlight w:val="none"/>
          <w:lang w:eastAsia="zh-CN"/>
        </w:rPr>
        <w:t>。科尔沁右翼中旗</w:t>
      </w:r>
      <w:r>
        <w:rPr>
          <w:rFonts w:hint="eastAsia" w:ascii="Times New Roman" w:hAnsi="Times New Roman" w:cs="宋体"/>
          <w:color w:val="auto"/>
          <w:highlight w:val="none"/>
          <w:lang w:val="en-US" w:eastAsia="zh-CN"/>
        </w:rPr>
        <w:t>有</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rPr>
        <w:t>有机食品之乡</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rPr>
        <w:t>的</w:t>
      </w:r>
      <w:r>
        <w:rPr>
          <w:rFonts w:hint="eastAsia" w:ascii="Times New Roman" w:hAnsi="Times New Roman" w:cs="宋体"/>
          <w:color w:val="auto"/>
          <w:highlight w:val="none"/>
          <w:lang w:val="en-US" w:eastAsia="zh-CN"/>
        </w:rPr>
        <w:t>美誉</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rPr>
        <w:t>现已拥有省级以上知名品牌3个，</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rPr>
        <w:t>科尔沁牛</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rPr>
        <w:t>区域公用品牌入选全国百强农产品区域公用品牌，鸿安企业品牌的牛肉分割产品获</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rPr>
        <w:t>中国十佳企业牛肉品牌</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rPr>
        <w:t>称号，其中</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rPr>
        <w:t>鸿安牌</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rPr>
        <w:t>牛肉系列产品被指定为2018上合组织青岛峰会唯一牛肉产品供应商。</w:t>
      </w:r>
      <w:r>
        <w:rPr>
          <w:rFonts w:hint="eastAsia" w:ascii="Times New Roman" w:hAnsi="Times New Roman" w:cs="宋体"/>
          <w:color w:val="auto"/>
          <w:highlight w:val="none"/>
          <w:lang w:val="en-US" w:eastAsia="zh-CN"/>
        </w:rPr>
        <w:t>肉牛产业文旅初步推进，</w:t>
      </w:r>
      <w:r>
        <w:rPr>
          <w:rFonts w:hint="eastAsia" w:ascii="Times New Roman" w:hAnsi="Times New Roman" w:cs="宋体"/>
          <w:color w:val="auto"/>
          <w:highlight w:val="none"/>
        </w:rPr>
        <w:t>牛文化宣传展示中心项目</w:t>
      </w:r>
      <w:r>
        <w:rPr>
          <w:rFonts w:hint="eastAsia" w:ascii="Times New Roman" w:hAnsi="Times New Roman" w:cs="宋体"/>
          <w:color w:val="auto"/>
          <w:highlight w:val="none"/>
          <w:lang w:val="en-US" w:eastAsia="zh-CN"/>
        </w:rPr>
        <w:t>正在筹建</w:t>
      </w:r>
      <w:r>
        <w:rPr>
          <w:rFonts w:hint="eastAsia" w:ascii="Times New Roman" w:hAnsi="Times New Roman" w:cs="宋体"/>
          <w:color w:val="auto"/>
          <w:highlight w:val="none"/>
        </w:rPr>
        <w:t>。</w:t>
      </w:r>
    </w:p>
    <w:p>
      <w:pPr>
        <w:pStyle w:val="6"/>
        <w:bidi w:val="0"/>
        <w:rPr>
          <w:color w:val="auto"/>
          <w:highlight w:val="none"/>
        </w:rPr>
      </w:pPr>
      <w:bookmarkStart w:id="112" w:name="_Toc18345"/>
      <w:bookmarkStart w:id="113" w:name="_Toc19518"/>
      <w:bookmarkStart w:id="114" w:name="_Toc15587"/>
      <w:bookmarkStart w:id="115" w:name="_Toc23001"/>
      <w:bookmarkStart w:id="116" w:name="_Toc11666"/>
      <w:bookmarkStart w:id="117" w:name="_Toc17406"/>
      <w:bookmarkStart w:id="118" w:name="_Toc6395"/>
      <w:bookmarkStart w:id="119" w:name="_Toc16030"/>
      <w:bookmarkStart w:id="120" w:name="_Toc8422"/>
      <w:r>
        <w:rPr>
          <w:rFonts w:hint="eastAsia"/>
          <w:color w:val="auto"/>
          <w:highlight w:val="none"/>
        </w:rPr>
        <w:t>规划布局科学合理</w:t>
      </w:r>
      <w:bookmarkEnd w:id="108"/>
      <w:bookmarkEnd w:id="109"/>
      <w:bookmarkEnd w:id="110"/>
      <w:bookmarkEnd w:id="111"/>
      <w:bookmarkEnd w:id="112"/>
      <w:bookmarkEnd w:id="113"/>
      <w:bookmarkEnd w:id="114"/>
      <w:bookmarkEnd w:id="115"/>
      <w:bookmarkEnd w:id="116"/>
      <w:bookmarkEnd w:id="117"/>
      <w:bookmarkEnd w:id="118"/>
      <w:bookmarkEnd w:id="119"/>
      <w:bookmarkEnd w:id="120"/>
    </w:p>
    <w:p>
      <w:pPr>
        <w:bidi w:val="0"/>
        <w:rPr>
          <w:rFonts w:hint="eastAsia"/>
          <w:color w:val="auto"/>
          <w:highlight w:val="none"/>
          <w:lang w:val="en-US" w:eastAsia="zh-CN"/>
        </w:rPr>
      </w:pPr>
      <w:r>
        <w:rPr>
          <w:rFonts w:hint="eastAsia"/>
          <w:color w:val="auto"/>
          <w:highlight w:val="none"/>
        </w:rPr>
        <w:t>产业园内养殖、加工、流通、科技等功能齐全，</w:t>
      </w:r>
      <w:r>
        <w:rPr>
          <w:color w:val="auto"/>
          <w:highlight w:val="none"/>
        </w:rPr>
        <w:t>建</w:t>
      </w:r>
      <w:r>
        <w:rPr>
          <w:rFonts w:hint="eastAsia"/>
          <w:color w:val="auto"/>
          <w:highlight w:val="none"/>
          <w:lang w:val="en-US" w:eastAsia="zh-CN"/>
        </w:rPr>
        <w:t>有</w:t>
      </w:r>
      <w:r>
        <w:rPr>
          <w:color w:val="auto"/>
          <w:highlight w:val="none"/>
        </w:rPr>
        <w:t>通信基站、光缆线路、通信管道、4G基站等设施</w:t>
      </w:r>
      <w:r>
        <w:rPr>
          <w:rFonts w:hint="eastAsia"/>
          <w:color w:val="auto"/>
          <w:highlight w:val="none"/>
        </w:rPr>
        <w:t>，布局合理，满足全产业链发展的需求。</w:t>
      </w:r>
      <w:r>
        <w:rPr>
          <w:rFonts w:hint="eastAsia"/>
          <w:color w:val="auto"/>
          <w:highlight w:val="none"/>
          <w:lang w:eastAsia="zh-CN"/>
        </w:rPr>
        <w:t>产业园内现有即将竣工的</w:t>
      </w:r>
      <w:r>
        <w:rPr>
          <w:rFonts w:hint="eastAsia"/>
          <w:color w:val="auto"/>
          <w:highlight w:val="none"/>
          <w:lang w:val="en-US" w:eastAsia="zh-CN"/>
        </w:rPr>
        <w:t>现代农牧业服务中心大楼，现有东达百利舸城乡统筹产业园区和百吉纳工业循环经济园区已经吸引多家大型肉牛产业加工物流企业入驻，并有大庙牛羊市场已投入运营。肉牛产业全产业链各重要环节已经在园区内集中布局。一条集饲草、养殖、改良、交易、加工、服务于一体的肉牛全产业链已经加速构建。</w:t>
      </w:r>
    </w:p>
    <w:p>
      <w:pPr>
        <w:bidi w:val="0"/>
        <w:rPr>
          <w:color w:val="auto"/>
          <w:highlight w:val="none"/>
        </w:rPr>
      </w:pPr>
      <w:r>
        <w:rPr>
          <w:rFonts w:hint="eastAsia"/>
          <w:b/>
          <w:bCs/>
          <w:color w:val="auto"/>
          <w:highlight w:val="none"/>
        </w:rPr>
        <w:t>饲料供应方面，</w:t>
      </w:r>
      <w:r>
        <w:rPr>
          <w:color w:val="auto"/>
          <w:highlight w:val="none"/>
        </w:rPr>
        <w:t>全</w:t>
      </w:r>
      <w:r>
        <w:rPr>
          <w:rFonts w:hint="eastAsia" w:ascii="Times New Roman" w:hAnsi="Times New Roman" w:cs="宋体"/>
          <w:color w:val="auto"/>
          <w:highlight w:val="none"/>
          <w:lang w:eastAsia="zh-CN"/>
        </w:rPr>
        <w:t>旗</w:t>
      </w:r>
      <w:r>
        <w:rPr>
          <w:rFonts w:hint="eastAsia" w:ascii="Times New Roman" w:hAnsi="Times New Roman" w:cs="宋体"/>
          <w:color w:val="auto"/>
          <w:highlight w:val="none"/>
        </w:rPr>
        <w:t>已建成年产青贮饲料40~50万吨的饲草料生产基地，为肉牛养殖提</w:t>
      </w:r>
      <w:r>
        <w:rPr>
          <w:color w:val="auto"/>
          <w:highlight w:val="none"/>
        </w:rPr>
        <w:t>供了丰富的绿色饲料。</w:t>
      </w:r>
      <w:r>
        <w:rPr>
          <w:rFonts w:hint="eastAsia"/>
          <w:b/>
          <w:bCs/>
          <w:color w:val="auto"/>
          <w:highlight w:val="none"/>
        </w:rPr>
        <w:t>肉牛</w:t>
      </w:r>
      <w:r>
        <w:rPr>
          <w:b/>
          <w:bCs/>
          <w:color w:val="auto"/>
          <w:highlight w:val="none"/>
        </w:rPr>
        <w:t>加工</w:t>
      </w:r>
      <w:r>
        <w:rPr>
          <w:rFonts w:hint="eastAsia"/>
          <w:b/>
          <w:bCs/>
          <w:color w:val="auto"/>
          <w:highlight w:val="none"/>
        </w:rPr>
        <w:t>方面，</w:t>
      </w:r>
      <w:r>
        <w:rPr>
          <w:rFonts w:hint="eastAsia"/>
          <w:b w:val="0"/>
          <w:bCs w:val="0"/>
          <w:color w:val="auto"/>
          <w:highlight w:val="none"/>
          <w:lang w:eastAsia="zh-CN"/>
        </w:rPr>
        <w:t>在</w:t>
      </w:r>
      <w:r>
        <w:rPr>
          <w:rFonts w:hint="eastAsia"/>
          <w:color w:val="auto"/>
          <w:highlight w:val="none"/>
          <w:lang w:val="en-US" w:eastAsia="zh-CN"/>
        </w:rPr>
        <w:t>东达百利舸城乡统筹产业园区</w:t>
      </w:r>
      <w:r>
        <w:rPr>
          <w:color w:val="auto"/>
          <w:highlight w:val="none"/>
        </w:rPr>
        <w:t>，集中</w:t>
      </w:r>
      <w:r>
        <w:rPr>
          <w:rFonts w:hint="eastAsia"/>
          <w:color w:val="auto"/>
          <w:highlight w:val="none"/>
          <w:lang w:eastAsia="zh-CN"/>
        </w:rPr>
        <w:t>布局有内蒙古</w:t>
      </w:r>
      <w:r>
        <w:rPr>
          <w:rFonts w:hint="eastAsia"/>
          <w:color w:val="auto"/>
          <w:highlight w:val="none"/>
          <w:lang w:val="en-US" w:eastAsia="zh-CN"/>
        </w:rPr>
        <w:t>二龙屯有机农业有限责任公司（以下简称二龙屯有机农业公司）</w:t>
      </w:r>
      <w:r>
        <w:rPr>
          <w:color w:val="auto"/>
          <w:highlight w:val="none"/>
        </w:rPr>
        <w:t>、</w:t>
      </w:r>
      <w:r>
        <w:rPr>
          <w:rFonts w:hint="eastAsia"/>
          <w:color w:val="auto"/>
          <w:highlight w:val="none"/>
          <w:lang w:eastAsia="zh-CN"/>
        </w:rPr>
        <w:t>内蒙古中农兴安</w:t>
      </w:r>
      <w:r>
        <w:rPr>
          <w:rFonts w:hint="eastAsia"/>
          <w:color w:val="auto"/>
          <w:highlight w:val="none"/>
        </w:rPr>
        <w:t>种牛科技有限公司</w:t>
      </w:r>
      <w:r>
        <w:rPr>
          <w:rFonts w:hint="eastAsia"/>
          <w:color w:val="auto"/>
          <w:highlight w:val="none"/>
          <w:lang w:eastAsia="zh-CN"/>
        </w:rPr>
        <w:t>（以下简称中农兴安公司）、</w:t>
      </w:r>
      <w:r>
        <w:rPr>
          <w:rFonts w:hint="eastAsia"/>
          <w:color w:val="auto"/>
          <w:highlight w:val="none"/>
        </w:rPr>
        <w:t>阳信华阳公司</w:t>
      </w:r>
      <w:r>
        <w:rPr>
          <w:rFonts w:hint="eastAsia"/>
          <w:color w:val="auto"/>
          <w:highlight w:val="none"/>
          <w:lang w:eastAsia="zh-CN"/>
        </w:rPr>
        <w:t>、鸿安公司</w:t>
      </w:r>
      <w:r>
        <w:rPr>
          <w:color w:val="auto"/>
          <w:highlight w:val="none"/>
        </w:rPr>
        <w:t>等</w:t>
      </w:r>
      <w:r>
        <w:rPr>
          <w:rFonts w:hint="eastAsia"/>
          <w:color w:val="auto"/>
          <w:highlight w:val="none"/>
          <w:lang w:val="en-US" w:eastAsia="zh-CN"/>
        </w:rPr>
        <w:t>多</w:t>
      </w:r>
      <w:r>
        <w:rPr>
          <w:color w:val="auto"/>
          <w:highlight w:val="none"/>
        </w:rPr>
        <w:t>家产业化龙头</w:t>
      </w:r>
      <w:r>
        <w:rPr>
          <w:rFonts w:hint="eastAsia"/>
          <w:color w:val="auto"/>
          <w:highlight w:val="none"/>
        </w:rPr>
        <w:t>企业</w:t>
      </w:r>
      <w:r>
        <w:rPr>
          <w:color w:val="auto"/>
          <w:highlight w:val="none"/>
        </w:rPr>
        <w:t>，</w:t>
      </w:r>
      <w:r>
        <w:rPr>
          <w:rFonts w:hint="eastAsia"/>
          <w:color w:val="auto"/>
          <w:highlight w:val="none"/>
          <w:lang w:val="en-US" w:eastAsia="zh-CN"/>
        </w:rPr>
        <w:t>开展</w:t>
      </w:r>
      <w:r>
        <w:rPr>
          <w:color w:val="auto"/>
          <w:highlight w:val="none"/>
        </w:rPr>
        <w:t>农产品与食品加工。</w:t>
      </w:r>
      <w:r>
        <w:rPr>
          <w:rFonts w:hint="eastAsia"/>
          <w:b/>
          <w:bCs/>
          <w:color w:val="auto"/>
          <w:highlight w:val="none"/>
        </w:rPr>
        <w:t>肉牛产品流通</w:t>
      </w:r>
      <w:r>
        <w:rPr>
          <w:rFonts w:hint="eastAsia"/>
          <w:b/>
          <w:bCs/>
          <w:color w:val="auto"/>
          <w:highlight w:val="none"/>
          <w:lang w:val="en-US" w:eastAsia="zh-CN"/>
        </w:rPr>
        <w:t>交易</w:t>
      </w:r>
      <w:r>
        <w:rPr>
          <w:rFonts w:hint="eastAsia"/>
          <w:b/>
          <w:bCs/>
          <w:color w:val="auto"/>
          <w:highlight w:val="none"/>
        </w:rPr>
        <w:t>方面</w:t>
      </w:r>
      <w:r>
        <w:rPr>
          <w:rFonts w:hint="eastAsia"/>
          <w:color w:val="auto"/>
          <w:highlight w:val="none"/>
        </w:rPr>
        <w:t>，</w:t>
      </w:r>
      <w:r>
        <w:rPr>
          <w:rFonts w:hint="eastAsia"/>
          <w:color w:val="auto"/>
          <w:highlight w:val="none"/>
          <w:lang w:val="en-US" w:eastAsia="zh-CN"/>
        </w:rPr>
        <w:t>依托华阳公司，在科尔沁右翼中旗百吉纳工业循环经济园区筹</w:t>
      </w:r>
      <w:r>
        <w:rPr>
          <w:rFonts w:hint="eastAsia"/>
          <w:color w:val="auto"/>
          <w:highlight w:val="none"/>
        </w:rPr>
        <w:t>建农产品冷链物流产业园</w:t>
      </w:r>
      <w:r>
        <w:rPr>
          <w:rFonts w:hint="eastAsia"/>
          <w:color w:val="auto"/>
          <w:highlight w:val="none"/>
          <w:lang w:eastAsia="zh-CN"/>
        </w:rPr>
        <w:t>；</w:t>
      </w:r>
      <w:r>
        <w:rPr>
          <w:rFonts w:hint="eastAsia" w:ascii="Times New Roman" w:hAnsi="Times New Roman" w:cs="宋体"/>
          <w:color w:val="auto"/>
          <w:highlight w:val="none"/>
          <w:lang w:val="en-US" w:eastAsia="zh-CN"/>
        </w:rPr>
        <w:t>依托鸿安公司，已在</w:t>
      </w:r>
      <w:r>
        <w:rPr>
          <w:rFonts w:hint="eastAsia"/>
          <w:color w:val="auto"/>
          <w:highlight w:val="none"/>
          <w:lang w:val="en-US" w:eastAsia="zh-CN"/>
        </w:rPr>
        <w:t>巴彦呼舒镇哈日道卜嘎查</w:t>
      </w:r>
      <w:r>
        <w:rPr>
          <w:rFonts w:hint="eastAsia" w:ascii="Times New Roman" w:hAnsi="Times New Roman" w:cs="宋体"/>
          <w:color w:val="auto"/>
          <w:highlight w:val="none"/>
          <w:lang w:val="en-US" w:eastAsia="zh-CN"/>
        </w:rPr>
        <w:t>建成运营大庙牛羊市场；并配套</w:t>
      </w:r>
      <w:r>
        <w:rPr>
          <w:rFonts w:ascii="Times New Roman" w:hAnsi="Times New Roman" w:cs="宋体"/>
          <w:color w:val="auto"/>
          <w:highlight w:val="none"/>
        </w:rPr>
        <w:t>建设集全景农业展示</w:t>
      </w:r>
      <w:r>
        <w:rPr>
          <w:color w:val="auto"/>
          <w:highlight w:val="none"/>
        </w:rPr>
        <w:t>、网上营销、惠农电子商务、农产品研发检测、仓储物流配送五大功能的电商平台</w:t>
      </w:r>
      <w:r>
        <w:rPr>
          <w:rFonts w:hint="eastAsia"/>
          <w:color w:val="auto"/>
          <w:highlight w:val="none"/>
        </w:rPr>
        <w:t>。</w:t>
      </w:r>
    </w:p>
    <w:p>
      <w:pPr>
        <w:pStyle w:val="6"/>
        <w:bidi w:val="0"/>
        <w:rPr>
          <w:color w:val="auto"/>
          <w:highlight w:val="none"/>
        </w:rPr>
      </w:pPr>
      <w:bookmarkStart w:id="121" w:name="_Toc9317"/>
      <w:bookmarkStart w:id="122" w:name="_Toc8520"/>
      <w:bookmarkStart w:id="123" w:name="_Toc20813"/>
      <w:bookmarkStart w:id="124" w:name="_Toc13055"/>
      <w:bookmarkStart w:id="125" w:name="_Toc20627"/>
      <w:bookmarkStart w:id="126" w:name="_Toc16695"/>
      <w:bookmarkStart w:id="127" w:name="_Toc11161"/>
      <w:bookmarkStart w:id="128" w:name="_Toc6724"/>
      <w:bookmarkStart w:id="129" w:name="_Toc25014"/>
      <w:r>
        <w:rPr>
          <w:color w:val="auto"/>
          <w:highlight w:val="none"/>
        </w:rPr>
        <w:t>建设水平</w:t>
      </w:r>
      <w:r>
        <w:rPr>
          <w:rFonts w:hint="eastAsia"/>
          <w:color w:val="auto"/>
          <w:highlight w:val="none"/>
          <w:lang w:val="en-US" w:eastAsia="zh-CN"/>
        </w:rPr>
        <w:t>全区</w:t>
      </w:r>
      <w:r>
        <w:rPr>
          <w:color w:val="auto"/>
          <w:highlight w:val="none"/>
        </w:rPr>
        <w:t>领先</w:t>
      </w:r>
      <w:bookmarkEnd w:id="121"/>
      <w:bookmarkEnd w:id="122"/>
      <w:bookmarkEnd w:id="123"/>
      <w:bookmarkEnd w:id="124"/>
      <w:bookmarkEnd w:id="125"/>
      <w:bookmarkEnd w:id="126"/>
      <w:bookmarkEnd w:id="127"/>
      <w:bookmarkEnd w:id="128"/>
      <w:bookmarkEnd w:id="129"/>
    </w:p>
    <w:p>
      <w:pPr>
        <w:bidi w:val="0"/>
        <w:rPr>
          <w:rFonts w:hint="eastAsia"/>
          <w:b w:val="0"/>
          <w:bCs w:val="0"/>
          <w:color w:val="auto"/>
          <w:highlight w:val="none"/>
          <w:lang w:val="en-US" w:eastAsia="zh-CN"/>
        </w:rPr>
      </w:pPr>
      <w:r>
        <w:rPr>
          <w:rFonts w:hint="eastAsia"/>
          <w:b/>
          <w:bCs/>
          <w:color w:val="auto"/>
          <w:highlight w:val="none"/>
        </w:rPr>
        <w:t>生产设施装备水平高</w:t>
      </w:r>
      <w:r>
        <w:rPr>
          <w:rFonts w:hint="eastAsia"/>
          <w:b/>
          <w:bCs/>
          <w:color w:val="auto"/>
          <w:highlight w:val="none"/>
          <w:lang w:eastAsia="zh-CN"/>
        </w:rPr>
        <w:t>。</w:t>
      </w:r>
      <w:r>
        <w:rPr>
          <w:rFonts w:hint="eastAsia"/>
          <w:b w:val="0"/>
          <w:bCs w:val="0"/>
          <w:color w:val="auto"/>
          <w:highlight w:val="none"/>
        </w:rPr>
        <w:t>肉牛饲养以舍饲为主，园内现有养殖面积约71.47万亩，其中标准养殖面积2443亩，已建成养殖棚舍4.5万座，其中大型基础母牛养殖基地2处、育肥牛饲养基地5处。在饲草料生产方面</w:t>
      </w:r>
      <w:r>
        <w:rPr>
          <w:rFonts w:hint="eastAsia" w:ascii="Times New Roman" w:hAnsi="Times New Roman" w:cs="宋体"/>
          <w:color w:val="auto"/>
          <w:highlight w:val="none"/>
        </w:rPr>
        <w:t>，已建成年产青贮饲料40</w:t>
      </w:r>
      <w:r>
        <w:rPr>
          <w:rFonts w:hint="eastAsia" w:ascii="Times New Roman" w:hAnsi="Times New Roman" w:cs="宋体"/>
          <w:color w:val="auto"/>
          <w:highlight w:val="none"/>
          <w:lang w:val="en-US" w:eastAsia="zh-CN"/>
        </w:rPr>
        <w:t>-</w:t>
      </w:r>
      <w:r>
        <w:rPr>
          <w:rFonts w:hint="eastAsia" w:ascii="Times New Roman" w:hAnsi="Times New Roman" w:cs="宋体"/>
          <w:color w:val="auto"/>
          <w:highlight w:val="none"/>
        </w:rPr>
        <w:t>50万吨的饲草料生产基地，实现了饲草料</w:t>
      </w:r>
      <w:r>
        <w:rPr>
          <w:rFonts w:hint="eastAsia"/>
          <w:color w:val="auto"/>
          <w:highlight w:val="none"/>
        </w:rPr>
        <w:t>全程机械化、标准化生产。</w:t>
      </w:r>
    </w:p>
    <w:p>
      <w:pPr>
        <w:bidi w:val="0"/>
        <w:rPr>
          <w:color w:val="auto"/>
          <w:highlight w:val="none"/>
        </w:rPr>
      </w:pPr>
      <w:r>
        <w:rPr>
          <w:rFonts w:hint="eastAsia"/>
          <w:b/>
          <w:bCs/>
          <w:color w:val="auto"/>
          <w:highlight w:val="none"/>
          <w:lang w:val="en-US" w:eastAsia="zh-CN"/>
        </w:rPr>
        <w:t>产业园有较好的</w:t>
      </w:r>
      <w:r>
        <w:rPr>
          <w:rFonts w:hint="eastAsia"/>
          <w:b/>
          <w:bCs/>
          <w:color w:val="auto"/>
          <w:highlight w:val="none"/>
        </w:rPr>
        <w:t>科技支撑</w:t>
      </w:r>
      <w:r>
        <w:rPr>
          <w:rFonts w:hint="eastAsia"/>
          <w:b/>
          <w:bCs/>
          <w:color w:val="auto"/>
          <w:highlight w:val="none"/>
          <w:lang w:eastAsia="zh-CN"/>
        </w:rPr>
        <w:t>。</w:t>
      </w:r>
      <w:r>
        <w:rPr>
          <w:rFonts w:hint="eastAsia"/>
          <w:color w:val="auto"/>
          <w:kern w:val="0"/>
          <w:highlight w:val="none"/>
          <w:lang w:val="zh-CN"/>
        </w:rPr>
        <w:t>成功申报国家级高新技术企业一家、自治区级企业研发中心一家，实施自治区科技项目15项、盟级科技项目3项。积极</w:t>
      </w:r>
      <w:r>
        <w:rPr>
          <w:color w:val="auto"/>
          <w:kern w:val="0"/>
          <w:highlight w:val="none"/>
          <w:lang w:val="zh-CN"/>
        </w:rPr>
        <w:t>搭建创业创新孵化平台</w:t>
      </w:r>
      <w:r>
        <w:rPr>
          <w:rFonts w:hint="eastAsia"/>
          <w:color w:val="auto"/>
          <w:kern w:val="0"/>
          <w:highlight w:val="none"/>
          <w:lang w:val="zh-CN"/>
        </w:rPr>
        <w:t>，申报国家级众创空间一家、自治区级众创空间试点一家。累计选派科技特派员120人次。累计</w:t>
      </w:r>
      <w:r>
        <w:rPr>
          <w:rFonts w:hint="eastAsia"/>
          <w:color w:val="auto"/>
          <w:kern w:val="0"/>
          <w:highlight w:val="none"/>
        </w:rPr>
        <w:t>建设完成</w:t>
      </w:r>
      <w:r>
        <w:rPr>
          <w:rFonts w:hint="eastAsia"/>
          <w:color w:val="auto"/>
          <w:kern w:val="0"/>
          <w:highlight w:val="none"/>
          <w:lang w:val="zh-CN"/>
        </w:rPr>
        <w:t>11个农牧业科技示范园区、示范户，其中，盟级科技示范园区2家、科技示范户4户，有效促进了农牧业科技成果转化。</w:t>
      </w:r>
      <w:r>
        <w:rPr>
          <w:rFonts w:hint="eastAsia"/>
          <w:color w:val="auto"/>
          <w:highlight w:val="none"/>
        </w:rPr>
        <w:t>产学研合作日益紧密</w:t>
      </w:r>
      <w:r>
        <w:rPr>
          <w:rFonts w:hint="eastAsia"/>
          <w:color w:val="auto"/>
          <w:highlight w:val="none"/>
          <w:lang w:eastAsia="zh-CN"/>
        </w:rPr>
        <w:t>，</w:t>
      </w:r>
      <w:r>
        <w:rPr>
          <w:rFonts w:hint="eastAsia"/>
          <w:color w:val="auto"/>
          <w:highlight w:val="none"/>
        </w:rPr>
        <w:t>依托</w:t>
      </w:r>
      <w:r>
        <w:rPr>
          <w:rFonts w:hint="eastAsia"/>
          <w:color w:val="auto"/>
          <w:highlight w:val="none"/>
          <w:lang w:eastAsia="zh-CN"/>
        </w:rPr>
        <w:t>中农兴安公司</w:t>
      </w:r>
      <w:r>
        <w:rPr>
          <w:rFonts w:hint="eastAsia"/>
          <w:color w:val="auto"/>
          <w:highlight w:val="none"/>
        </w:rPr>
        <w:t>国家级种公牛站，围绕肉牛良种繁育、肉牛标准化养殖等领域，积极与中国农业科学院、中国农业大学、内蒙古自治区农业科学院、内蒙古农业大学、山东农业大学、青岛农业大学、兴安盟农研所等科研机构开展交流。</w:t>
      </w:r>
      <w:r>
        <w:rPr>
          <w:rFonts w:hint="eastAsia"/>
          <w:b/>
          <w:bCs/>
          <w:color w:val="auto"/>
          <w:highlight w:val="none"/>
        </w:rPr>
        <w:t>良种繁育能力不断增强。</w:t>
      </w:r>
      <w:r>
        <w:rPr>
          <w:rFonts w:hint="eastAsia"/>
          <w:color w:val="auto"/>
          <w:highlight w:val="none"/>
        </w:rPr>
        <w:t>上世纪以来，在全旗范围内陆续开展无公牛全冷配工程、胚胎移植等工作，培育出以草原黄牛为母本的西门塔尔改良二代，2000年全面推广细管冻精和颗粒冷冻精液人工授精改良技术，目前共有牛冷配站点</w:t>
      </w:r>
      <w:r>
        <w:rPr>
          <w:rFonts w:hint="eastAsia"/>
          <w:color w:val="auto"/>
          <w:highlight w:val="none"/>
          <w:lang w:eastAsia="zh-CN"/>
        </w:rPr>
        <w:t>885</w:t>
      </w:r>
      <w:r>
        <w:rPr>
          <w:rFonts w:hint="eastAsia"/>
          <w:color w:val="auto"/>
          <w:highlight w:val="none"/>
        </w:rPr>
        <w:t>个，改良良种比例达到98%。</w:t>
      </w:r>
      <w:r>
        <w:rPr>
          <w:rFonts w:hint="eastAsia"/>
          <w:b/>
          <w:bCs/>
          <w:color w:val="auto"/>
          <w:highlight w:val="none"/>
        </w:rPr>
        <w:t>肉牛产业多元经营主体蓬勃发展</w:t>
      </w:r>
      <w:bookmarkStart w:id="130" w:name="_Hlk35087575"/>
      <w:r>
        <w:rPr>
          <w:rFonts w:hint="eastAsia"/>
          <w:b/>
          <w:bCs/>
          <w:color w:val="auto"/>
          <w:highlight w:val="none"/>
        </w:rPr>
        <w:t>。</w:t>
      </w:r>
      <w:bookmarkEnd w:id="130"/>
      <w:r>
        <w:rPr>
          <w:rFonts w:hint="eastAsia"/>
          <w:color w:val="auto"/>
          <w:highlight w:val="none"/>
        </w:rPr>
        <w:t>产业园现有肉牛养殖各类主体共4389个，盟级合作社示范社近4</w:t>
      </w:r>
      <w:r>
        <w:rPr>
          <w:color w:val="auto"/>
          <w:highlight w:val="none"/>
        </w:rPr>
        <w:t>0</w:t>
      </w:r>
      <w:r>
        <w:rPr>
          <w:rFonts w:hint="eastAsia"/>
          <w:color w:val="auto"/>
          <w:highlight w:val="none"/>
        </w:rPr>
        <w:t>家，均占到全旗的6</w:t>
      </w:r>
      <w:r>
        <w:rPr>
          <w:color w:val="auto"/>
          <w:highlight w:val="none"/>
        </w:rPr>
        <w:t>0</w:t>
      </w:r>
      <w:r>
        <w:rPr>
          <w:rFonts w:hint="eastAsia"/>
          <w:color w:val="auto"/>
          <w:highlight w:val="none"/>
        </w:rPr>
        <w:t>%左右，全旗目前已培训</w:t>
      </w:r>
      <w:r>
        <w:rPr>
          <w:rFonts w:hint="eastAsia"/>
          <w:color w:val="auto"/>
          <w:highlight w:val="none"/>
          <w:lang w:eastAsia="zh-CN"/>
        </w:rPr>
        <w:t>高素质</w:t>
      </w:r>
      <w:r>
        <w:rPr>
          <w:rFonts w:hint="eastAsia"/>
          <w:color w:val="auto"/>
          <w:highlight w:val="none"/>
        </w:rPr>
        <w:t>农牧民1600人，认定</w:t>
      </w:r>
      <w:r>
        <w:rPr>
          <w:rFonts w:hint="eastAsia"/>
          <w:color w:val="auto"/>
          <w:highlight w:val="none"/>
          <w:lang w:eastAsia="zh-CN"/>
        </w:rPr>
        <w:t>高素质</w:t>
      </w:r>
      <w:r>
        <w:rPr>
          <w:rFonts w:hint="eastAsia"/>
          <w:color w:val="auto"/>
          <w:highlight w:val="none"/>
        </w:rPr>
        <w:t>农牧民两批次760人。</w:t>
      </w:r>
      <w:r>
        <w:rPr>
          <w:rFonts w:hint="eastAsia"/>
          <w:b/>
          <w:bCs/>
          <w:color w:val="auto"/>
          <w:highlight w:val="none"/>
        </w:rPr>
        <w:t>防疫及科技服务体系建设成效显著。</w:t>
      </w:r>
      <w:r>
        <w:rPr>
          <w:rFonts w:hint="eastAsia"/>
          <w:color w:val="auto"/>
          <w:highlight w:val="none"/>
        </w:rPr>
        <w:t>产业园现有畜牧工作站、动物疫控中心、农广校等旗级畜牧技术服务单位，各苏木</w:t>
      </w:r>
      <w:r>
        <w:rPr>
          <w:rFonts w:hint="eastAsia"/>
          <w:color w:val="auto"/>
          <w:highlight w:val="none"/>
          <w:lang w:val="en-US" w:eastAsia="zh-CN"/>
        </w:rPr>
        <w:t>/</w:t>
      </w:r>
      <w:r>
        <w:rPr>
          <w:rFonts w:hint="eastAsia"/>
          <w:color w:val="auto"/>
          <w:highlight w:val="none"/>
        </w:rPr>
        <w:t>镇均已配备基层动物防疫站，动物防疫员、专业技术人才和人工授精技术员队伍不断壮大，已经形成以旗农科局为技术支撑单位，以乡、村服务站为补充，以</w:t>
      </w:r>
      <w:r>
        <w:rPr>
          <w:rFonts w:hint="eastAsia"/>
          <w:color w:val="auto"/>
          <w:highlight w:val="none"/>
          <w:lang w:eastAsia="zh-CN"/>
        </w:rPr>
        <w:t>“</w:t>
      </w:r>
      <w:r>
        <w:rPr>
          <w:rFonts w:hint="eastAsia"/>
          <w:color w:val="auto"/>
          <w:highlight w:val="none"/>
        </w:rPr>
        <w:t>专家团队+专技人员+科技员+实用人才</w:t>
      </w:r>
      <w:r>
        <w:rPr>
          <w:rFonts w:hint="eastAsia"/>
          <w:color w:val="auto"/>
          <w:highlight w:val="none"/>
          <w:lang w:eastAsia="zh-CN"/>
        </w:rPr>
        <w:t>”</w:t>
      </w:r>
      <w:r>
        <w:rPr>
          <w:rFonts w:hint="eastAsia"/>
          <w:color w:val="auto"/>
          <w:highlight w:val="none"/>
        </w:rPr>
        <w:t>为主要模式的旗、乡、村三级服务体系，技术力量雄厚，为肉牛产业发展提供了强有力的技术保障。</w:t>
      </w:r>
    </w:p>
    <w:p>
      <w:pPr>
        <w:pStyle w:val="6"/>
        <w:bidi w:val="0"/>
        <w:rPr>
          <w:color w:val="auto"/>
          <w:highlight w:val="none"/>
        </w:rPr>
      </w:pPr>
      <w:bookmarkStart w:id="131" w:name="_Toc5692"/>
      <w:bookmarkStart w:id="132" w:name="_Toc18096"/>
      <w:bookmarkStart w:id="133" w:name="_Toc23885"/>
      <w:bookmarkStart w:id="134" w:name="_Toc3574"/>
      <w:bookmarkStart w:id="135" w:name="_Toc30764"/>
      <w:bookmarkStart w:id="136" w:name="_Toc1362"/>
      <w:bookmarkStart w:id="137" w:name="_Toc15962"/>
      <w:bookmarkStart w:id="138" w:name="_Toc18972"/>
      <w:bookmarkStart w:id="139" w:name="_Toc2439"/>
      <w:r>
        <w:rPr>
          <w:color w:val="auto"/>
          <w:highlight w:val="none"/>
        </w:rPr>
        <w:t>绿色发展</w:t>
      </w:r>
      <w:r>
        <w:rPr>
          <w:rFonts w:hint="eastAsia"/>
          <w:color w:val="auto"/>
          <w:highlight w:val="none"/>
          <w:lang w:val="en-US" w:eastAsia="zh-CN"/>
        </w:rPr>
        <w:t>国内闻名</w:t>
      </w:r>
      <w:bookmarkEnd w:id="131"/>
      <w:bookmarkEnd w:id="132"/>
      <w:bookmarkEnd w:id="133"/>
      <w:bookmarkEnd w:id="134"/>
      <w:bookmarkEnd w:id="135"/>
      <w:bookmarkEnd w:id="136"/>
      <w:bookmarkEnd w:id="137"/>
      <w:bookmarkEnd w:id="138"/>
      <w:bookmarkEnd w:id="139"/>
    </w:p>
    <w:p>
      <w:pPr>
        <w:bidi w:val="0"/>
        <w:rPr>
          <w:color w:val="auto"/>
          <w:highlight w:val="none"/>
        </w:rPr>
      </w:pPr>
      <w:bookmarkStart w:id="140" w:name="_Toc35092237"/>
      <w:r>
        <w:rPr>
          <w:rFonts w:hint="eastAsia"/>
          <w:b/>
          <w:bCs/>
          <w:color w:val="auto"/>
          <w:highlight w:val="none"/>
        </w:rPr>
        <w:t>生态环境优良</w:t>
      </w:r>
      <w:bookmarkEnd w:id="140"/>
      <w:r>
        <w:rPr>
          <w:rFonts w:hint="eastAsia"/>
          <w:b/>
          <w:bCs/>
          <w:color w:val="auto"/>
          <w:highlight w:val="none"/>
          <w:lang w:eastAsia="zh-CN"/>
        </w:rPr>
        <w:t>。</w:t>
      </w:r>
      <w:r>
        <w:rPr>
          <w:rFonts w:hint="eastAsia"/>
          <w:color w:val="auto"/>
          <w:highlight w:val="none"/>
          <w:lang w:val="en-US" w:eastAsia="zh-CN"/>
        </w:rPr>
        <w:t>科尔沁右翼中旗</w:t>
      </w:r>
      <w:r>
        <w:rPr>
          <w:rFonts w:hint="eastAsia"/>
          <w:color w:val="auto"/>
          <w:highlight w:val="none"/>
        </w:rPr>
        <w:t>现有天然草牧场1300万亩、耕地452万亩，无重工业污染，</w:t>
      </w:r>
      <w:r>
        <w:rPr>
          <w:color w:val="auto"/>
          <w:highlight w:val="none"/>
        </w:rPr>
        <w:t>地处世界公认的</w:t>
      </w:r>
      <w:r>
        <w:rPr>
          <w:rFonts w:hint="eastAsia"/>
          <w:color w:val="auto"/>
          <w:highlight w:val="none"/>
          <w:lang w:eastAsia="zh-CN"/>
        </w:rPr>
        <w:t>“</w:t>
      </w:r>
      <w:r>
        <w:rPr>
          <w:color w:val="auto"/>
          <w:highlight w:val="none"/>
        </w:rPr>
        <w:t>黄金牧场</w:t>
      </w:r>
      <w:r>
        <w:rPr>
          <w:rFonts w:hint="eastAsia"/>
          <w:color w:val="auto"/>
          <w:highlight w:val="none"/>
          <w:lang w:eastAsia="zh-CN"/>
        </w:rPr>
        <w:t>”“</w:t>
      </w:r>
      <w:r>
        <w:rPr>
          <w:color w:val="auto"/>
          <w:highlight w:val="none"/>
        </w:rPr>
        <w:t>黄金肉牛带</w:t>
      </w:r>
      <w:r>
        <w:rPr>
          <w:rFonts w:hint="eastAsia"/>
          <w:color w:val="auto"/>
          <w:highlight w:val="none"/>
          <w:lang w:eastAsia="zh-CN"/>
        </w:rPr>
        <w:t>”“</w:t>
      </w:r>
      <w:r>
        <w:rPr>
          <w:color w:val="auto"/>
          <w:highlight w:val="none"/>
        </w:rPr>
        <w:t>黄金玉米带</w:t>
      </w:r>
      <w:r>
        <w:rPr>
          <w:rFonts w:hint="eastAsia"/>
          <w:color w:val="auto"/>
          <w:highlight w:val="none"/>
          <w:lang w:eastAsia="zh-CN"/>
        </w:rPr>
        <w:t>”</w:t>
      </w:r>
      <w:r>
        <w:rPr>
          <w:color w:val="auto"/>
          <w:highlight w:val="none"/>
        </w:rPr>
        <w:t>，全年空气优良天数在300天以上，四季分明、雨热同期，土壤重金属含量接近于零，未经污染的土壤、水质、空气等绿色资源为发展肉牛产业创造了有利的条件。</w:t>
      </w:r>
      <w:r>
        <w:rPr>
          <w:rFonts w:hint="eastAsia"/>
          <w:b/>
          <w:bCs/>
          <w:color w:val="auto"/>
          <w:highlight w:val="none"/>
        </w:rPr>
        <w:t>农牧结合、种养循环发展基础较好。</w:t>
      </w:r>
      <w:r>
        <w:rPr>
          <w:rFonts w:hint="eastAsia"/>
          <w:color w:val="auto"/>
          <w:highlight w:val="none"/>
        </w:rPr>
        <w:t>近年来，产业园大力推进</w:t>
      </w:r>
      <w:r>
        <w:rPr>
          <w:rFonts w:hint="eastAsia"/>
          <w:color w:val="auto"/>
          <w:highlight w:val="none"/>
          <w:lang w:eastAsia="zh-CN"/>
        </w:rPr>
        <w:t>“</w:t>
      </w:r>
      <w:r>
        <w:rPr>
          <w:rFonts w:hint="eastAsia"/>
          <w:color w:val="auto"/>
          <w:highlight w:val="none"/>
        </w:rPr>
        <w:t>农牧结合、种养循环、草畜平衡</w:t>
      </w:r>
      <w:r>
        <w:rPr>
          <w:rFonts w:hint="eastAsia"/>
          <w:color w:val="auto"/>
          <w:highlight w:val="none"/>
          <w:lang w:eastAsia="zh-CN"/>
        </w:rPr>
        <w:t>”</w:t>
      </w:r>
      <w:r>
        <w:rPr>
          <w:rFonts w:hint="eastAsia"/>
          <w:color w:val="auto"/>
          <w:highlight w:val="none"/>
        </w:rPr>
        <w:t>发展，基本形成了</w:t>
      </w:r>
      <w:r>
        <w:rPr>
          <w:rFonts w:hint="eastAsia"/>
          <w:color w:val="auto"/>
          <w:highlight w:val="none"/>
          <w:lang w:eastAsia="zh-CN"/>
        </w:rPr>
        <w:t>“</w:t>
      </w:r>
      <w:r>
        <w:rPr>
          <w:rFonts w:hint="eastAsia"/>
          <w:color w:val="auto"/>
          <w:highlight w:val="none"/>
        </w:rPr>
        <w:t>玉米（牧草）-饲料加工-肉牛养殖-屠宰加工-废弃物利用（肥料）-还田</w:t>
      </w:r>
      <w:r>
        <w:rPr>
          <w:rFonts w:hint="eastAsia"/>
          <w:color w:val="auto"/>
          <w:highlight w:val="none"/>
          <w:lang w:eastAsia="zh-CN"/>
        </w:rPr>
        <w:t>”</w:t>
      </w:r>
      <w:r>
        <w:rPr>
          <w:rFonts w:hint="eastAsia"/>
          <w:color w:val="auto"/>
          <w:highlight w:val="none"/>
        </w:rPr>
        <w:t>的生态循环发展模式，园内畜禽粪</w:t>
      </w:r>
      <w:r>
        <w:rPr>
          <w:rFonts w:hint="eastAsia"/>
          <w:color w:val="auto"/>
          <w:highlight w:val="none"/>
          <w:lang w:eastAsia="zh-CN"/>
        </w:rPr>
        <w:t>污</w:t>
      </w:r>
      <w:r>
        <w:rPr>
          <w:rFonts w:hint="eastAsia"/>
          <w:color w:val="auto"/>
          <w:highlight w:val="none"/>
        </w:rPr>
        <w:t>综合处理率达到</w:t>
      </w:r>
      <w:r>
        <w:rPr>
          <w:rFonts w:hint="eastAsia"/>
          <w:color w:val="auto"/>
          <w:highlight w:val="none"/>
          <w:lang w:val="en-US" w:eastAsia="zh-CN"/>
        </w:rPr>
        <w:t>8</w:t>
      </w:r>
      <w:r>
        <w:rPr>
          <w:color w:val="auto"/>
          <w:highlight w:val="none"/>
        </w:rPr>
        <w:t>5</w:t>
      </w:r>
      <w:r>
        <w:rPr>
          <w:rFonts w:hint="eastAsia"/>
          <w:color w:val="auto"/>
          <w:highlight w:val="none"/>
        </w:rPr>
        <w:t>%，秸秆综合利用率达到</w:t>
      </w:r>
      <w:r>
        <w:rPr>
          <w:rFonts w:hint="eastAsia"/>
          <w:color w:val="auto"/>
          <w:highlight w:val="none"/>
          <w:lang w:val="en-US" w:eastAsia="zh-CN"/>
        </w:rPr>
        <w:t>90</w:t>
      </w:r>
      <w:r>
        <w:rPr>
          <w:rFonts w:hint="eastAsia"/>
          <w:color w:val="auto"/>
          <w:highlight w:val="none"/>
        </w:rPr>
        <w:t>%。</w:t>
      </w:r>
      <w:r>
        <w:rPr>
          <w:rFonts w:hint="eastAsia"/>
          <w:b/>
          <w:bCs/>
          <w:color w:val="auto"/>
          <w:highlight w:val="none"/>
          <w:lang w:val="en-US" w:eastAsia="zh-CN"/>
        </w:rPr>
        <w:t>绿色有机品牌优势明显。</w:t>
      </w:r>
      <w:r>
        <w:rPr>
          <w:rFonts w:hint="eastAsia"/>
          <w:color w:val="auto"/>
          <w:highlight w:val="none"/>
        </w:rPr>
        <w:t>产业园依托</w:t>
      </w:r>
      <w:r>
        <w:rPr>
          <w:rFonts w:hint="eastAsia"/>
          <w:color w:val="auto"/>
          <w:highlight w:val="none"/>
          <w:lang w:eastAsia="zh-CN"/>
        </w:rPr>
        <w:t>科尔沁右翼中旗“</w:t>
      </w:r>
      <w:r>
        <w:rPr>
          <w:rFonts w:hint="eastAsia"/>
          <w:color w:val="auto"/>
          <w:highlight w:val="none"/>
        </w:rPr>
        <w:t>有机食品之乡</w:t>
      </w:r>
      <w:r>
        <w:rPr>
          <w:rFonts w:hint="eastAsia"/>
          <w:color w:val="auto"/>
          <w:highlight w:val="none"/>
          <w:lang w:eastAsia="zh-CN"/>
        </w:rPr>
        <w:t>”</w:t>
      </w:r>
      <w:r>
        <w:rPr>
          <w:rFonts w:hint="eastAsia"/>
          <w:color w:val="auto"/>
          <w:highlight w:val="none"/>
        </w:rPr>
        <w:t>的品牌优势，积极发展绿色食品和有机农产品生产，现有绿色食品和有机农产品认证面积12.7万亩，认证个数34个，园内农产品质量安全追溯管理的比例达</w:t>
      </w:r>
      <w:r>
        <w:rPr>
          <w:rFonts w:hint="eastAsia"/>
          <w:color w:val="auto"/>
          <w:highlight w:val="none"/>
          <w:lang w:val="en-US" w:eastAsia="zh-CN"/>
        </w:rPr>
        <w:t>80</w:t>
      </w:r>
      <w:r>
        <w:rPr>
          <w:rFonts w:hint="eastAsia"/>
          <w:color w:val="auto"/>
          <w:highlight w:val="none"/>
        </w:rPr>
        <w:t>%。科尔沁牛肥牛肉被认定为国家地理标志产品，肉牛及牛肉已通过</w:t>
      </w:r>
      <w:r>
        <w:rPr>
          <w:rFonts w:hint="eastAsia"/>
          <w:color w:val="auto"/>
          <w:highlight w:val="none"/>
          <w:lang w:eastAsia="zh-CN"/>
        </w:rPr>
        <w:t>“</w:t>
      </w:r>
      <w:r>
        <w:rPr>
          <w:rFonts w:hint="eastAsia"/>
          <w:color w:val="auto"/>
          <w:highlight w:val="none"/>
        </w:rPr>
        <w:t>三品一标</w:t>
      </w:r>
      <w:r>
        <w:rPr>
          <w:rFonts w:hint="eastAsia"/>
          <w:color w:val="auto"/>
          <w:highlight w:val="none"/>
          <w:lang w:eastAsia="zh-CN"/>
        </w:rPr>
        <w:t>”</w:t>
      </w:r>
      <w:r>
        <w:rPr>
          <w:rFonts w:hint="eastAsia"/>
          <w:color w:val="auto"/>
          <w:highlight w:val="none"/>
        </w:rPr>
        <w:t>认证。</w:t>
      </w:r>
    </w:p>
    <w:p>
      <w:pPr>
        <w:pStyle w:val="6"/>
        <w:bidi w:val="0"/>
        <w:rPr>
          <w:color w:val="auto"/>
          <w:highlight w:val="none"/>
        </w:rPr>
      </w:pPr>
      <w:bookmarkStart w:id="141" w:name="_Toc12427"/>
      <w:bookmarkStart w:id="142" w:name="_Toc3004"/>
      <w:bookmarkStart w:id="143" w:name="_Toc3702"/>
      <w:bookmarkStart w:id="144" w:name="_Toc16516"/>
      <w:bookmarkStart w:id="145" w:name="_Toc8409"/>
      <w:bookmarkStart w:id="146" w:name="_Toc8503"/>
      <w:bookmarkStart w:id="147" w:name="_Toc663"/>
      <w:bookmarkStart w:id="148" w:name="_Toc20821"/>
      <w:bookmarkStart w:id="149" w:name="_Toc12974"/>
      <w:r>
        <w:rPr>
          <w:color w:val="auto"/>
          <w:highlight w:val="none"/>
        </w:rPr>
        <w:t>带动农民作用显著</w:t>
      </w:r>
      <w:bookmarkEnd w:id="141"/>
      <w:bookmarkEnd w:id="142"/>
      <w:bookmarkEnd w:id="143"/>
      <w:bookmarkEnd w:id="144"/>
      <w:bookmarkEnd w:id="145"/>
      <w:bookmarkEnd w:id="146"/>
      <w:bookmarkEnd w:id="147"/>
      <w:bookmarkEnd w:id="148"/>
      <w:bookmarkEnd w:id="149"/>
    </w:p>
    <w:p>
      <w:pPr>
        <w:bidi w:val="0"/>
        <w:rPr>
          <w:rFonts w:hint="eastAsia"/>
          <w:color w:val="auto"/>
          <w:highlight w:val="none"/>
        </w:rPr>
      </w:pPr>
      <w:r>
        <w:rPr>
          <w:rFonts w:hint="eastAsia"/>
          <w:color w:val="auto"/>
          <w:highlight w:val="none"/>
        </w:rPr>
        <w:t>多元主体协同发展</w:t>
      </w:r>
      <w:r>
        <w:rPr>
          <w:rFonts w:hint="eastAsia"/>
          <w:color w:val="auto"/>
          <w:highlight w:val="none"/>
          <w:lang w:val="en-US" w:eastAsia="zh-CN"/>
        </w:rPr>
        <w:t>，对农民带动作用日益增强。</w:t>
      </w:r>
      <w:r>
        <w:rPr>
          <w:rFonts w:hint="eastAsia"/>
          <w:color w:val="auto"/>
          <w:highlight w:val="none"/>
        </w:rPr>
        <w:t>产业园现有4389个肉牛养殖主体</w:t>
      </w:r>
      <w:r>
        <w:rPr>
          <w:rFonts w:hint="eastAsia"/>
          <w:color w:val="auto"/>
          <w:highlight w:val="none"/>
          <w:lang w:val="en-US" w:eastAsia="zh-CN"/>
        </w:rPr>
        <w:t>中</w:t>
      </w:r>
      <w:r>
        <w:rPr>
          <w:rFonts w:hint="eastAsia"/>
          <w:color w:val="auto"/>
          <w:highlight w:val="none"/>
        </w:rPr>
        <w:t>，</w:t>
      </w:r>
      <w:r>
        <w:rPr>
          <w:rFonts w:hint="eastAsia"/>
          <w:color w:val="auto"/>
          <w:highlight w:val="none"/>
          <w:lang w:val="en-US" w:eastAsia="zh-CN"/>
        </w:rPr>
        <w:t>50头以下养殖户3746个</w:t>
      </w:r>
      <w:r>
        <w:rPr>
          <w:rFonts w:hint="eastAsia"/>
          <w:color w:val="auto"/>
          <w:highlight w:val="none"/>
        </w:rPr>
        <w:t>。农牧民合作社</w:t>
      </w:r>
      <w:r>
        <w:rPr>
          <w:rFonts w:hint="eastAsia"/>
          <w:color w:val="auto"/>
          <w:highlight w:val="none"/>
          <w:lang w:val="en-US" w:eastAsia="zh-CN"/>
        </w:rPr>
        <w:t>对农牧民发展肉牛养殖的带动作用更加明显</w:t>
      </w:r>
      <w:r>
        <w:rPr>
          <w:rFonts w:hint="eastAsia"/>
          <w:color w:val="auto"/>
          <w:highlight w:val="none"/>
        </w:rPr>
        <w:t>。</w:t>
      </w:r>
      <w:r>
        <w:rPr>
          <w:rFonts w:hint="eastAsia"/>
          <w:color w:val="auto"/>
          <w:highlight w:val="none"/>
          <w:lang w:val="en-US" w:eastAsia="zh-CN"/>
        </w:rPr>
        <w:t>产业园对</w:t>
      </w:r>
      <w:r>
        <w:rPr>
          <w:rFonts w:hint="eastAsia"/>
          <w:color w:val="auto"/>
          <w:highlight w:val="none"/>
        </w:rPr>
        <w:t>壮大嘎查集体经济取得一定成效，依托</w:t>
      </w:r>
      <w:r>
        <w:rPr>
          <w:rFonts w:hint="eastAsia"/>
          <w:color w:val="auto"/>
          <w:highlight w:val="none"/>
          <w:lang w:eastAsia="zh-CN"/>
        </w:rPr>
        <w:t>科右中旗东达百利舸城乡统筹产业园区</w:t>
      </w:r>
      <w:r>
        <w:rPr>
          <w:rFonts w:hint="eastAsia"/>
          <w:color w:val="auto"/>
          <w:highlight w:val="none"/>
        </w:rPr>
        <w:t>，已有20个嘎查集体经济入驻。各类培训活动有序开展，202</w:t>
      </w:r>
      <w:r>
        <w:rPr>
          <w:rFonts w:hint="eastAsia"/>
          <w:color w:val="auto"/>
          <w:highlight w:val="none"/>
          <w:lang w:val="en-US" w:eastAsia="zh-CN"/>
        </w:rPr>
        <w:t>1</w:t>
      </w:r>
      <w:r>
        <w:rPr>
          <w:rFonts w:hint="eastAsia"/>
          <w:color w:val="auto"/>
          <w:highlight w:val="none"/>
        </w:rPr>
        <w:t>年培训农牧民近15000人次，培训新型经营主体2000人次，培训</w:t>
      </w:r>
      <w:r>
        <w:rPr>
          <w:rFonts w:hint="eastAsia"/>
          <w:color w:val="auto"/>
          <w:highlight w:val="none"/>
          <w:lang w:eastAsia="zh-CN"/>
        </w:rPr>
        <w:t>高素质</w:t>
      </w:r>
      <w:r>
        <w:rPr>
          <w:rFonts w:hint="eastAsia"/>
          <w:color w:val="auto"/>
          <w:highlight w:val="none"/>
        </w:rPr>
        <w:t>农牧民600人次。</w:t>
      </w:r>
      <w:r>
        <w:rPr>
          <w:rFonts w:hint="eastAsia"/>
          <w:color w:val="auto"/>
          <w:highlight w:val="none"/>
          <w:lang w:val="en-US" w:eastAsia="zh-CN"/>
        </w:rPr>
        <w:t>产业园和农牧民</w:t>
      </w:r>
      <w:r>
        <w:rPr>
          <w:rFonts w:hint="eastAsia"/>
          <w:color w:val="auto"/>
          <w:highlight w:val="none"/>
        </w:rPr>
        <w:t>利益联结日趋完善。根据</w:t>
      </w:r>
      <w:r>
        <w:rPr>
          <w:rFonts w:hint="eastAsia"/>
          <w:color w:val="auto"/>
          <w:highlight w:val="none"/>
          <w:lang w:eastAsia="zh-CN"/>
        </w:rPr>
        <w:t>科尔沁右翼中旗</w:t>
      </w:r>
      <w:r>
        <w:rPr>
          <w:rFonts w:hint="eastAsia"/>
          <w:color w:val="auto"/>
          <w:highlight w:val="none"/>
        </w:rPr>
        <w:t>《建立完善龙头企业与农牧民利益联结长效工作机制实施方案》《推进农村牧区一二三产业融合发展方案》等文件精神，积极探索</w:t>
      </w:r>
      <w:r>
        <w:rPr>
          <w:rFonts w:hint="eastAsia"/>
          <w:color w:val="auto"/>
          <w:highlight w:val="none"/>
          <w:lang w:eastAsia="zh-CN"/>
        </w:rPr>
        <w:t>“</w:t>
      </w:r>
      <w:r>
        <w:rPr>
          <w:rFonts w:hint="eastAsia"/>
          <w:color w:val="auto"/>
          <w:highlight w:val="none"/>
        </w:rPr>
        <w:t>政府+企业+合作组织+银行+保险+农牧户</w:t>
      </w:r>
      <w:r>
        <w:rPr>
          <w:rFonts w:hint="eastAsia"/>
          <w:color w:val="auto"/>
          <w:highlight w:val="none"/>
          <w:lang w:eastAsia="zh-CN"/>
        </w:rPr>
        <w:t>”</w:t>
      </w:r>
      <w:r>
        <w:rPr>
          <w:rFonts w:hint="eastAsia"/>
          <w:color w:val="auto"/>
          <w:highlight w:val="none"/>
        </w:rPr>
        <w:t>的发展模式，已形成订单合同型、价格保护型、服务协作型、流转聘用型等互利共赢利益联结机制，有效</w:t>
      </w:r>
      <w:r>
        <w:rPr>
          <w:rFonts w:hint="eastAsia"/>
          <w:color w:val="auto"/>
          <w:highlight w:val="none"/>
          <w:lang w:val="en-US" w:eastAsia="zh-CN"/>
        </w:rPr>
        <w:t>推进了</w:t>
      </w:r>
      <w:r>
        <w:rPr>
          <w:rFonts w:hint="eastAsia"/>
          <w:color w:val="auto"/>
          <w:highlight w:val="none"/>
          <w:lang w:eastAsia="zh-CN"/>
        </w:rPr>
        <w:t>“</w:t>
      </w:r>
      <w:r>
        <w:rPr>
          <w:rFonts w:hint="eastAsia"/>
          <w:color w:val="auto"/>
          <w:highlight w:val="none"/>
        </w:rPr>
        <w:t>小</w:t>
      </w:r>
      <w:r>
        <w:rPr>
          <w:rFonts w:hint="eastAsia"/>
          <w:color w:val="auto"/>
          <w:highlight w:val="none"/>
          <w:lang w:val="en-US" w:eastAsia="zh-CN"/>
        </w:rPr>
        <w:t>农户</w:t>
      </w:r>
      <w:r>
        <w:rPr>
          <w:rFonts w:hint="eastAsia"/>
          <w:color w:val="auto"/>
          <w:highlight w:val="none"/>
          <w:lang w:eastAsia="zh-CN"/>
        </w:rPr>
        <w:t>”</w:t>
      </w:r>
      <w:r>
        <w:rPr>
          <w:rFonts w:hint="eastAsia"/>
          <w:color w:val="auto"/>
          <w:highlight w:val="none"/>
        </w:rPr>
        <w:t>与</w:t>
      </w:r>
      <w:r>
        <w:rPr>
          <w:rFonts w:hint="eastAsia"/>
          <w:color w:val="auto"/>
          <w:highlight w:val="none"/>
          <w:lang w:eastAsia="zh-CN"/>
        </w:rPr>
        <w:t>“</w:t>
      </w:r>
      <w:r>
        <w:rPr>
          <w:rFonts w:hint="eastAsia"/>
          <w:color w:val="auto"/>
          <w:highlight w:val="none"/>
        </w:rPr>
        <w:t>大</w:t>
      </w:r>
      <w:r>
        <w:rPr>
          <w:rFonts w:hint="eastAsia"/>
          <w:color w:val="auto"/>
          <w:highlight w:val="none"/>
          <w:lang w:val="en-US" w:eastAsia="zh-CN"/>
        </w:rPr>
        <w:t>生产</w:t>
      </w:r>
      <w:r>
        <w:rPr>
          <w:rFonts w:hint="eastAsia"/>
          <w:color w:val="auto"/>
          <w:highlight w:val="none"/>
          <w:lang w:eastAsia="zh-CN"/>
        </w:rPr>
        <w:t>”</w:t>
      </w:r>
      <w:r>
        <w:rPr>
          <w:rFonts w:hint="eastAsia"/>
          <w:color w:val="auto"/>
          <w:highlight w:val="none"/>
        </w:rPr>
        <w:t>的对接。</w:t>
      </w:r>
    </w:p>
    <w:p>
      <w:pPr>
        <w:pStyle w:val="6"/>
        <w:bidi w:val="0"/>
        <w:rPr>
          <w:color w:val="auto"/>
          <w:highlight w:val="none"/>
        </w:rPr>
      </w:pPr>
      <w:bookmarkStart w:id="150" w:name="_Toc7310"/>
      <w:bookmarkStart w:id="151" w:name="_Toc13858"/>
      <w:bookmarkStart w:id="152" w:name="_Toc14904"/>
      <w:bookmarkStart w:id="153" w:name="_Toc29702"/>
      <w:bookmarkStart w:id="154" w:name="_Toc329"/>
      <w:bookmarkStart w:id="155" w:name="_Toc486"/>
      <w:bookmarkStart w:id="156" w:name="_Toc7963"/>
      <w:bookmarkStart w:id="157" w:name="_Toc30739"/>
      <w:bookmarkStart w:id="158" w:name="_Toc27559"/>
      <w:r>
        <w:rPr>
          <w:color w:val="auto"/>
          <w:highlight w:val="none"/>
        </w:rPr>
        <w:t>政策支持措施有力</w:t>
      </w:r>
      <w:bookmarkEnd w:id="150"/>
      <w:bookmarkEnd w:id="151"/>
      <w:bookmarkEnd w:id="152"/>
      <w:bookmarkEnd w:id="153"/>
      <w:bookmarkEnd w:id="154"/>
      <w:bookmarkEnd w:id="155"/>
      <w:bookmarkEnd w:id="156"/>
      <w:bookmarkEnd w:id="157"/>
      <w:bookmarkEnd w:id="158"/>
    </w:p>
    <w:p>
      <w:pPr>
        <w:rPr>
          <w:rFonts w:hint="eastAsia"/>
          <w:color w:val="auto"/>
          <w:highlight w:val="none"/>
        </w:rPr>
      </w:pPr>
      <w:r>
        <w:rPr>
          <w:rFonts w:hint="eastAsia" w:ascii="Times New Roman" w:hAnsi="Times New Roman" w:cs="宋体"/>
          <w:b/>
          <w:bCs/>
          <w:color w:val="auto"/>
          <w:highlight w:val="none"/>
          <w:lang w:val="en-US" w:eastAsia="zh-CN"/>
        </w:rPr>
        <w:t>中央宣传部帮助量身定制“做牛文章”战略定位。</w:t>
      </w:r>
      <w:r>
        <w:rPr>
          <w:rFonts w:hint="eastAsia" w:ascii="Times New Roman" w:hAnsi="Times New Roman" w:cs="宋体"/>
          <w:color w:val="auto"/>
          <w:highlight w:val="none"/>
          <w:lang w:val="en-US" w:eastAsia="zh-CN"/>
        </w:rPr>
        <w:t>2018年，在中央政治局委员、中央宣传部部长黄坤明同志高度重视、亲自推动下，专门派出调研组历时5个月，实地调研、走访座谈、多方论证，形成指导地区产业定位、发展思路、主攻方向的《吃生态饭 做牛文章 念文旅经——科尔沁右翼中旗脱贫攻坚和乡村振兴调研报告》，习近平总书记对调研报告作出重要批示，汪洋同志、胡春华同志也先后作出批示，对调研工作予以充分肯定。在此基础上，在中宣部的积极推动下，山东省阳信鸿安集团广富畜产品有限公司等2家国内知名肉牛产业龙头企业签约落户科尔沁右翼中旗。</w:t>
      </w:r>
      <w:r>
        <w:rPr>
          <w:rFonts w:hint="eastAsia"/>
          <w:color w:val="auto"/>
          <w:highlight w:val="none"/>
        </w:rPr>
        <w:t>自治区政府也制定了差别化扶持、对口帮扶、厅局帮扶，京蒙协作等相关政策，从政策、项目、资金等方面向</w:t>
      </w:r>
      <w:r>
        <w:rPr>
          <w:rFonts w:hint="eastAsia"/>
          <w:color w:val="auto"/>
          <w:highlight w:val="none"/>
          <w:lang w:val="en-US" w:eastAsia="zh-CN"/>
        </w:rPr>
        <w:t>科尔沁右翼中旗</w:t>
      </w:r>
      <w:r>
        <w:rPr>
          <w:rFonts w:hint="eastAsia"/>
          <w:color w:val="auto"/>
          <w:highlight w:val="none"/>
        </w:rPr>
        <w:t>倾斜。</w:t>
      </w:r>
    </w:p>
    <w:p>
      <w:pPr>
        <w:rPr>
          <w:rFonts w:hint="eastAsia"/>
          <w:color w:val="auto"/>
          <w:highlight w:val="none"/>
        </w:rPr>
      </w:pPr>
      <w:r>
        <w:rPr>
          <w:rFonts w:hint="eastAsia"/>
          <w:b/>
          <w:bCs/>
          <w:color w:val="auto"/>
          <w:highlight w:val="none"/>
        </w:rPr>
        <w:t>产业发展政策环境优。</w:t>
      </w:r>
      <w:r>
        <w:rPr>
          <w:rFonts w:hint="eastAsia"/>
          <w:color w:val="auto"/>
          <w:highlight w:val="none"/>
          <w:lang w:eastAsia="zh-CN"/>
        </w:rPr>
        <w:t>科尔沁右翼中旗</w:t>
      </w:r>
      <w:r>
        <w:rPr>
          <w:rFonts w:hint="eastAsia"/>
          <w:color w:val="auto"/>
          <w:highlight w:val="none"/>
        </w:rPr>
        <w:t>认真贯彻落实中宣部关于做好</w:t>
      </w:r>
      <w:r>
        <w:rPr>
          <w:rFonts w:hint="eastAsia"/>
          <w:color w:val="auto"/>
          <w:highlight w:val="none"/>
          <w:lang w:eastAsia="zh-CN"/>
        </w:rPr>
        <w:t>“</w:t>
      </w:r>
      <w:r>
        <w:rPr>
          <w:rFonts w:hint="eastAsia"/>
          <w:color w:val="auto"/>
          <w:highlight w:val="none"/>
        </w:rPr>
        <w:t>牛文章</w:t>
      </w:r>
      <w:r>
        <w:rPr>
          <w:rFonts w:hint="eastAsia"/>
          <w:color w:val="auto"/>
          <w:highlight w:val="none"/>
          <w:lang w:eastAsia="zh-CN"/>
        </w:rPr>
        <w:t>”</w:t>
      </w:r>
      <w:r>
        <w:rPr>
          <w:rFonts w:hint="eastAsia"/>
          <w:color w:val="auto"/>
          <w:highlight w:val="none"/>
        </w:rPr>
        <w:t>战略定位和兴安盟委行署发展肉牛奶牛产业实施</w:t>
      </w:r>
      <w:r>
        <w:rPr>
          <w:rFonts w:hint="eastAsia"/>
          <w:color w:val="auto"/>
          <w:highlight w:val="none"/>
          <w:lang w:eastAsia="zh-CN"/>
        </w:rPr>
        <w:t>“</w:t>
      </w:r>
      <w:r>
        <w:rPr>
          <w:rFonts w:hint="eastAsia"/>
          <w:color w:val="auto"/>
          <w:highlight w:val="none"/>
        </w:rPr>
        <w:t>双百千亿</w:t>
      </w:r>
      <w:r>
        <w:rPr>
          <w:rFonts w:hint="eastAsia"/>
          <w:color w:val="auto"/>
          <w:highlight w:val="none"/>
          <w:lang w:eastAsia="zh-CN"/>
        </w:rPr>
        <w:t>”</w:t>
      </w:r>
      <w:r>
        <w:rPr>
          <w:rFonts w:hint="eastAsia"/>
          <w:color w:val="auto"/>
          <w:highlight w:val="none"/>
        </w:rPr>
        <w:t>工程要求，提出了将肉牛产业打造成为优势产业和品牌产业的战略构想，并相继制定了《</w:t>
      </w:r>
      <w:r>
        <w:rPr>
          <w:rFonts w:hint="eastAsia"/>
          <w:color w:val="auto"/>
          <w:highlight w:val="none"/>
          <w:lang w:eastAsia="zh-CN"/>
        </w:rPr>
        <w:t>科尔沁右翼中旗</w:t>
      </w:r>
      <w:r>
        <w:rPr>
          <w:rFonts w:hint="eastAsia"/>
          <w:color w:val="auto"/>
          <w:highlight w:val="none"/>
        </w:rPr>
        <w:t>肉牛产业发展规划</w:t>
      </w:r>
      <w:r>
        <w:rPr>
          <w:rFonts w:hint="eastAsia"/>
          <w:color w:val="auto"/>
          <w:highlight w:val="none"/>
          <w:lang w:eastAsia="zh-CN"/>
        </w:rPr>
        <w:t>（</w:t>
      </w:r>
      <w:r>
        <w:rPr>
          <w:rFonts w:hint="eastAsia"/>
          <w:color w:val="auto"/>
          <w:highlight w:val="none"/>
        </w:rPr>
        <w:t>2019-2022年</w:t>
      </w:r>
      <w:r>
        <w:rPr>
          <w:rFonts w:hint="eastAsia"/>
          <w:color w:val="auto"/>
          <w:highlight w:val="none"/>
          <w:lang w:eastAsia="zh-CN"/>
        </w:rPr>
        <w:t>）</w:t>
      </w:r>
      <w:r>
        <w:rPr>
          <w:rFonts w:hint="eastAsia"/>
          <w:color w:val="auto"/>
          <w:highlight w:val="none"/>
        </w:rPr>
        <w:t>》《科尔沁右翼中旗优质良种肉牛产业发展扶持办法》《</w:t>
      </w:r>
      <w:r>
        <w:rPr>
          <w:rFonts w:hint="eastAsia"/>
          <w:color w:val="auto"/>
          <w:highlight w:val="none"/>
          <w:lang w:eastAsia="zh-CN"/>
        </w:rPr>
        <w:t>科尔沁右翼中旗</w:t>
      </w:r>
      <w:r>
        <w:rPr>
          <w:rFonts w:hint="eastAsia"/>
          <w:color w:val="auto"/>
          <w:highlight w:val="none"/>
        </w:rPr>
        <w:t>肉牛产业倍增计划实施方案》等肉牛产业政策措施</w:t>
      </w:r>
      <w:r>
        <w:rPr>
          <w:rFonts w:hint="eastAsia"/>
          <w:color w:val="auto"/>
          <w:highlight w:val="none"/>
          <w:lang w:eastAsia="zh-CN"/>
        </w:rPr>
        <w:t>，</w:t>
      </w:r>
      <w:r>
        <w:rPr>
          <w:rFonts w:hint="eastAsia"/>
          <w:color w:val="auto"/>
          <w:highlight w:val="none"/>
          <w:lang w:val="en-US" w:eastAsia="zh-CN"/>
        </w:rPr>
        <w:t>同时，正在研究制定《科右中旗肉牛产业高质量发展实施方案》，</w:t>
      </w:r>
      <w:r>
        <w:rPr>
          <w:rFonts w:hint="eastAsia"/>
          <w:color w:val="auto"/>
          <w:highlight w:val="none"/>
        </w:rPr>
        <w:t>为农业产业园创建为提供了很好的政策环境。</w:t>
      </w:r>
    </w:p>
    <w:p>
      <w:pPr>
        <w:rPr>
          <w:rFonts w:hint="eastAsia"/>
          <w:color w:val="auto"/>
          <w:highlight w:val="none"/>
          <w:lang w:val="en-US" w:eastAsia="zh-CN"/>
        </w:rPr>
      </w:pPr>
      <w:r>
        <w:rPr>
          <w:rFonts w:hint="eastAsia" w:ascii="Times New Roman" w:hAnsi="Times New Roman" w:cs="宋体"/>
          <w:b/>
          <w:bCs/>
          <w:color w:val="auto"/>
          <w:highlight w:val="none"/>
          <w:lang w:val="en-US" w:eastAsia="zh-CN"/>
        </w:rPr>
        <w:t>用地保障方面。</w:t>
      </w:r>
      <w:r>
        <w:rPr>
          <w:rFonts w:hint="eastAsia" w:ascii="Times New Roman" w:hAnsi="Times New Roman" w:cs="宋体"/>
          <w:color w:val="auto"/>
          <w:highlight w:val="none"/>
          <w:lang w:val="en-US" w:eastAsia="zh-CN"/>
        </w:rPr>
        <w:t>出台《推进农牧业产业化联合企业工作方案》，保障用地用电需求，落实</w:t>
      </w:r>
      <w:r>
        <w:rPr>
          <w:rFonts w:hint="eastAsia"/>
          <w:color w:val="auto"/>
          <w:highlight w:val="none"/>
          <w:lang w:val="en-US" w:eastAsia="zh-CN"/>
        </w:rPr>
        <w:t>促进现代农业新型农业主体农产品加工业，休闲农业和乡村旅游等用地支持政策。指导开展村土地利用规划编制年度建设用地计划，优先支持龙头企业，农民合作社和家庭农场等新型农业经营主体建设农业配套辅助设施，开展农产品加工和流通。对新型农业经营主体发展较快，用地集约且需求大的地区，适当增加年度新增建设用地指标。对于引领农业产业化联合体发展龙头企业所需建设用地应优先安排、优先审批。</w:t>
      </w:r>
    </w:p>
    <w:p>
      <w:pPr>
        <w:rPr>
          <w:rFonts w:hint="eastAsia"/>
          <w:color w:val="auto"/>
          <w:highlight w:val="none"/>
          <w:lang w:eastAsia="zh-CN"/>
        </w:rPr>
      </w:pPr>
      <w:r>
        <w:rPr>
          <w:rFonts w:hint="eastAsia"/>
          <w:b/>
          <w:bCs/>
          <w:color w:val="auto"/>
          <w:highlight w:val="none"/>
        </w:rPr>
        <w:t>金融服务方面。</w:t>
      </w:r>
      <w:r>
        <w:rPr>
          <w:rFonts w:hint="eastAsia"/>
          <w:color w:val="auto"/>
          <w:highlight w:val="none"/>
          <w:lang w:val="en-US" w:eastAsia="zh-CN"/>
        </w:rPr>
        <w:t>为积极响应“做牛文章”战略，农业银行内蒙古分行专门为科右中旗出台了金融支持肉牛产业链贷款政策，计划在三年内（2020-2022年）投放 20亿元的意向性信用额度，采取免抵押担保、实行优惠利率等措施，用于解决饲草料种植户、一般养牛户、养牛专业合作社、育肥户、交易中心、屠宰加工企业、销售企业、品种改良等肉牛全产业链融资需求。</w:t>
      </w:r>
      <w:r>
        <w:rPr>
          <w:rFonts w:hint="eastAsia"/>
          <w:color w:val="auto"/>
          <w:highlight w:val="none"/>
          <w:lang w:eastAsia="zh-CN"/>
        </w:rPr>
        <w:t>利用支农贷款发放优质良种肉牛产业贷款的年利率不高于同期再贷款利率</w:t>
      </w:r>
      <w:r>
        <w:rPr>
          <w:rFonts w:hint="eastAsia"/>
          <w:color w:val="auto"/>
          <w:highlight w:val="none"/>
          <w:lang w:val="en-US" w:eastAsia="zh-CN"/>
        </w:rPr>
        <w:t>4个百分点。目前，已累计投放13.75亿元。</w:t>
      </w:r>
    </w:p>
    <w:p>
      <w:pPr>
        <w:rPr>
          <w:rFonts w:hint="eastAsia"/>
          <w:color w:val="auto"/>
          <w:highlight w:val="none"/>
          <w:lang w:val="en-US" w:eastAsia="zh-CN"/>
        </w:rPr>
      </w:pPr>
      <w:r>
        <w:rPr>
          <w:rFonts w:hint="eastAsia"/>
          <w:b/>
          <w:bCs/>
          <w:color w:val="auto"/>
          <w:highlight w:val="none"/>
          <w:lang w:val="en-US" w:eastAsia="zh-CN"/>
        </w:rPr>
        <w:t>在保险方面</w:t>
      </w:r>
      <w:r>
        <w:rPr>
          <w:rFonts w:hint="eastAsia"/>
          <w:color w:val="auto"/>
          <w:highlight w:val="none"/>
          <w:lang w:val="en-US" w:eastAsia="zh-CN"/>
        </w:rPr>
        <w:t>。加强肉牛养殖保险推广，组织各苏木镇联合保险机构，广泛宣传保险政策，强化养殖户保险意识，推进养殖业政策性保险和商业保险相结合，有效降低养殖户风险。出台《科右中旗农牧和科技局肉牛保险试点竞争性评审方案》和《科右中旗人民政府关于肉牛养殖保险配套资金的承诺函》，对肉用能繁母牛养殖、育肥牛养殖、犊牛养殖进行保险。保险对象为试点旗县从事肉牛养殖的农户、养殖大户、家庭农场、企业和专业合作经济组织。一头牛赔偿金额为12000元左右，投保金额为500元，农牧民只需交100元，剩余的400元保费由财政扶持，有效提高全产业链风险防控能力。</w:t>
      </w:r>
    </w:p>
    <w:p>
      <w:pPr>
        <w:pStyle w:val="6"/>
        <w:bidi w:val="0"/>
        <w:rPr>
          <w:color w:val="auto"/>
          <w:highlight w:val="none"/>
        </w:rPr>
      </w:pPr>
      <w:bookmarkStart w:id="159" w:name="_Toc8239"/>
      <w:bookmarkStart w:id="160" w:name="_Toc17951"/>
      <w:bookmarkStart w:id="161" w:name="_Toc26166"/>
      <w:bookmarkStart w:id="162" w:name="_Toc13942"/>
      <w:bookmarkStart w:id="163" w:name="_Toc27935"/>
      <w:bookmarkStart w:id="164" w:name="_Toc18932"/>
      <w:bookmarkStart w:id="165" w:name="_Toc24052"/>
      <w:bookmarkStart w:id="166" w:name="_Toc6365"/>
      <w:bookmarkStart w:id="167" w:name="_Toc11206"/>
      <w:r>
        <w:rPr>
          <w:color w:val="auto"/>
          <w:highlight w:val="none"/>
        </w:rPr>
        <w:t>组织管理健全完善</w:t>
      </w:r>
      <w:bookmarkEnd w:id="159"/>
      <w:bookmarkEnd w:id="160"/>
      <w:bookmarkEnd w:id="161"/>
      <w:bookmarkEnd w:id="162"/>
      <w:bookmarkEnd w:id="163"/>
      <w:bookmarkEnd w:id="164"/>
      <w:bookmarkEnd w:id="165"/>
      <w:bookmarkEnd w:id="166"/>
      <w:bookmarkEnd w:id="167"/>
    </w:p>
    <w:p>
      <w:pPr>
        <w:ind w:firstLine="640" w:firstLineChars="200"/>
        <w:rPr>
          <w:rFonts w:ascii="黑体" w:hAnsi="黑体" w:eastAsia="黑体"/>
          <w:color w:val="auto"/>
          <w:sz w:val="36"/>
          <w:szCs w:val="36"/>
          <w:highlight w:val="none"/>
        </w:rPr>
      </w:pPr>
      <w:r>
        <w:rPr>
          <w:rFonts w:hint="eastAsia"/>
          <w:color w:val="auto"/>
          <w:highlight w:val="none"/>
          <w:lang w:val="en-US" w:eastAsia="zh-CN"/>
        </w:rPr>
        <w:t>科尔沁右翼中旗</w:t>
      </w:r>
      <w:r>
        <w:rPr>
          <w:color w:val="auto"/>
          <w:highlight w:val="none"/>
        </w:rPr>
        <w:t>政府高度重视</w:t>
      </w:r>
      <w:r>
        <w:rPr>
          <w:rFonts w:hint="eastAsia"/>
          <w:color w:val="auto"/>
          <w:highlight w:val="none"/>
          <w:lang w:eastAsia="zh-CN"/>
        </w:rPr>
        <w:t>国家现代农业产业园</w:t>
      </w:r>
      <w:r>
        <w:rPr>
          <w:color w:val="auto"/>
          <w:highlight w:val="none"/>
        </w:rPr>
        <w:t>建设，成立</w:t>
      </w:r>
      <w:r>
        <w:rPr>
          <w:rFonts w:hint="eastAsia"/>
          <w:color w:val="auto"/>
          <w:highlight w:val="none"/>
          <w:lang w:val="en-US" w:eastAsia="zh-CN"/>
        </w:rPr>
        <w:t>科尔沁右翼中旗</w:t>
      </w:r>
      <w:r>
        <w:rPr>
          <w:rFonts w:hint="eastAsia"/>
          <w:color w:val="auto"/>
          <w:highlight w:val="none"/>
          <w:lang w:eastAsia="zh-CN"/>
        </w:rPr>
        <w:t>国家现代农业产业园</w:t>
      </w:r>
      <w:r>
        <w:rPr>
          <w:color w:val="auto"/>
          <w:highlight w:val="none"/>
        </w:rPr>
        <w:t>创建领导小组，由人民政府</w:t>
      </w:r>
      <w:r>
        <w:rPr>
          <w:rFonts w:hint="eastAsia"/>
          <w:color w:val="auto"/>
          <w:highlight w:val="none"/>
          <w:lang w:eastAsia="zh-CN"/>
        </w:rPr>
        <w:t>旗</w:t>
      </w:r>
      <w:r>
        <w:rPr>
          <w:color w:val="auto"/>
          <w:highlight w:val="none"/>
        </w:rPr>
        <w:t>长为组长，全面负责园区的规划、决策部署、政策制定和协调督导等各项工作。领导小组办公室负责落实有关配套政策，协调解决发展过程中的重大问题，落实园区总体规划、实施方案、管理办法与规章制度的制定及实施监督等，在人、财、物等方面给予全力支持</w:t>
      </w:r>
      <w:r>
        <w:rPr>
          <w:rFonts w:hint="eastAsia"/>
          <w:color w:val="auto"/>
          <w:highlight w:val="none"/>
        </w:rPr>
        <w:t>。</w:t>
      </w:r>
      <w:r>
        <w:rPr>
          <w:rFonts w:hint="eastAsia"/>
          <w:color w:val="auto"/>
          <w:highlight w:val="none"/>
          <w:lang w:val="en-US" w:eastAsia="zh-CN"/>
        </w:rPr>
        <w:t>旗</w:t>
      </w:r>
      <w:r>
        <w:rPr>
          <w:rFonts w:hint="eastAsia"/>
          <w:color w:val="auto"/>
          <w:highlight w:val="none"/>
        </w:rPr>
        <w:t>政府还专门出台《</w:t>
      </w:r>
      <w:r>
        <w:rPr>
          <w:rFonts w:hint="eastAsia"/>
          <w:color w:val="auto"/>
          <w:highlight w:val="none"/>
          <w:lang w:val="en-US" w:eastAsia="zh-CN"/>
        </w:rPr>
        <w:t>科尔沁右翼中旗</w:t>
      </w:r>
      <w:r>
        <w:rPr>
          <w:rFonts w:hint="eastAsia"/>
          <w:color w:val="auto"/>
          <w:highlight w:val="none"/>
          <w:lang w:eastAsia="zh-CN"/>
        </w:rPr>
        <w:t>国家现代农业产业园</w:t>
      </w:r>
      <w:r>
        <w:rPr>
          <w:rFonts w:hint="eastAsia"/>
          <w:color w:val="auto"/>
          <w:highlight w:val="none"/>
        </w:rPr>
        <w:t>工作制度》，</w:t>
      </w:r>
      <w:r>
        <w:rPr>
          <w:color w:val="auto"/>
          <w:highlight w:val="none"/>
        </w:rPr>
        <w:t>为产业园建设工作的顺利进行奠定坚实基础。</w:t>
      </w:r>
    </w:p>
    <w:p>
      <w:pPr>
        <w:pStyle w:val="3"/>
        <w:bidi w:val="0"/>
        <w:ind w:left="0" w:leftChars="0" w:firstLine="0" w:firstLineChars="0"/>
        <w:rPr>
          <w:rFonts w:hint="eastAsia"/>
          <w:color w:val="auto"/>
          <w:highlight w:val="none"/>
          <w:lang w:eastAsia="zh-CN"/>
        </w:rPr>
        <w:sectPr>
          <w:footerReference r:id="rId6" w:type="default"/>
          <w:pgSz w:w="11906" w:h="16838"/>
          <w:pgMar w:top="1440" w:right="1800" w:bottom="1440" w:left="1800" w:header="851" w:footer="992" w:gutter="0"/>
          <w:pgNumType w:start="1"/>
          <w:cols w:space="720" w:num="1"/>
          <w:docGrid w:type="lines" w:linePitch="312" w:charSpace="0"/>
        </w:sectPr>
      </w:pPr>
      <w:bookmarkStart w:id="168" w:name="_Toc865"/>
      <w:bookmarkStart w:id="169" w:name="_Toc12261"/>
    </w:p>
    <w:p>
      <w:pPr>
        <w:pStyle w:val="3"/>
        <w:bidi w:val="0"/>
        <w:ind w:left="0" w:leftChars="0" w:firstLine="0" w:firstLineChars="0"/>
        <w:rPr>
          <w:rFonts w:hint="eastAsia"/>
          <w:color w:val="auto"/>
          <w:highlight w:val="none"/>
          <w:lang w:eastAsia="zh-CN"/>
        </w:rPr>
      </w:pPr>
      <w:bookmarkStart w:id="170" w:name="_Toc20623"/>
      <w:bookmarkStart w:id="171" w:name="_Toc26128"/>
      <w:bookmarkStart w:id="172" w:name="_Toc1811"/>
      <w:bookmarkStart w:id="173" w:name="_Toc13703"/>
      <w:bookmarkStart w:id="174" w:name="_Toc6596"/>
      <w:bookmarkStart w:id="175" w:name="_Toc7460"/>
      <w:bookmarkStart w:id="176" w:name="_Toc22622"/>
      <w:bookmarkStart w:id="177" w:name="_Toc16156"/>
      <w:bookmarkStart w:id="178" w:name="_Toc25296"/>
      <w:bookmarkStart w:id="179" w:name="_Toc11095"/>
      <w:r>
        <w:rPr>
          <w:rFonts w:hint="eastAsia"/>
          <w:color w:val="auto"/>
          <w:highlight w:val="none"/>
        </w:rPr>
        <w:t>创建思路与目标</w:t>
      </w:r>
      <w:bookmarkEnd w:id="168"/>
      <w:bookmarkEnd w:id="169"/>
      <w:bookmarkEnd w:id="170"/>
      <w:bookmarkEnd w:id="171"/>
      <w:bookmarkEnd w:id="172"/>
      <w:bookmarkEnd w:id="173"/>
      <w:bookmarkEnd w:id="174"/>
      <w:bookmarkEnd w:id="175"/>
      <w:bookmarkEnd w:id="176"/>
      <w:bookmarkEnd w:id="177"/>
      <w:bookmarkEnd w:id="178"/>
      <w:bookmarkEnd w:id="179"/>
    </w:p>
    <w:p>
      <w:pPr>
        <w:pStyle w:val="4"/>
        <w:bidi w:val="0"/>
        <w:rPr>
          <w:color w:val="auto"/>
          <w:highlight w:val="none"/>
        </w:rPr>
      </w:pPr>
      <w:bookmarkStart w:id="180" w:name="_Toc25750"/>
      <w:bookmarkStart w:id="181" w:name="_Toc8679"/>
      <w:bookmarkStart w:id="182" w:name="_Toc2525"/>
      <w:bookmarkStart w:id="183" w:name="_Toc28369"/>
      <w:bookmarkStart w:id="184" w:name="_Toc1420"/>
      <w:bookmarkStart w:id="185" w:name="_Toc7110"/>
      <w:bookmarkStart w:id="186" w:name="_Toc28528"/>
      <w:bookmarkStart w:id="187" w:name="_Toc4489"/>
      <w:bookmarkStart w:id="188" w:name="_Toc21656"/>
      <w:bookmarkStart w:id="189" w:name="_Toc16830"/>
      <w:bookmarkStart w:id="190" w:name="_Toc3866"/>
      <w:bookmarkStart w:id="191" w:name="_Toc1803"/>
      <w:bookmarkStart w:id="192" w:name="_Toc7827"/>
      <w:r>
        <w:rPr>
          <w:rFonts w:hint="eastAsia"/>
          <w:color w:val="auto"/>
          <w:highlight w:val="none"/>
        </w:rPr>
        <w:t>指导思想</w:t>
      </w:r>
      <w:bookmarkEnd w:id="180"/>
      <w:bookmarkEnd w:id="181"/>
      <w:bookmarkEnd w:id="182"/>
      <w:bookmarkEnd w:id="183"/>
      <w:bookmarkEnd w:id="184"/>
      <w:bookmarkEnd w:id="185"/>
      <w:bookmarkEnd w:id="186"/>
      <w:bookmarkEnd w:id="187"/>
      <w:bookmarkEnd w:id="188"/>
      <w:bookmarkEnd w:id="189"/>
      <w:bookmarkEnd w:id="190"/>
      <w:bookmarkEnd w:id="191"/>
      <w:bookmarkEnd w:id="192"/>
    </w:p>
    <w:p>
      <w:pPr>
        <w:bidi w:val="0"/>
        <w:rPr>
          <w:color w:val="auto"/>
          <w:highlight w:val="none"/>
        </w:rPr>
      </w:pPr>
      <w:r>
        <w:rPr>
          <w:rFonts w:hint="eastAsia"/>
          <w:color w:val="auto"/>
          <w:highlight w:val="none"/>
        </w:rPr>
        <w:t>以习近平新时代中国特色社会主义思想为指导，深入贯彻落实党的十九大和十九届历次全会精神，立足新发展阶段、贯彻新发展理念、构建新发展格局、推动高质量发展，按照保供固安全、振兴畅循环的工作定位，深化农业供给侧结构性改革，聚焦肉牛主导产业，聚力建设以良种繁育为基础、规模化种养基地为依托、产业化龙头企业带动、现代生产要素聚集，</w:t>
      </w:r>
      <w:r>
        <w:rPr>
          <w:rFonts w:hint="eastAsia"/>
          <w:color w:val="auto"/>
          <w:highlight w:val="none"/>
          <w:lang w:eastAsia="zh-CN"/>
        </w:rPr>
        <w:t>“</w:t>
      </w:r>
      <w:r>
        <w:rPr>
          <w:rFonts w:hint="eastAsia"/>
          <w:color w:val="auto"/>
          <w:highlight w:val="none"/>
        </w:rPr>
        <w:t>生产高效+加工提质+科技引领</w:t>
      </w:r>
      <w:r>
        <w:rPr>
          <w:rFonts w:hint="eastAsia"/>
          <w:color w:val="auto"/>
          <w:highlight w:val="none"/>
          <w:lang w:eastAsia="zh-CN"/>
        </w:rPr>
        <w:t>”</w:t>
      </w:r>
      <w:r>
        <w:rPr>
          <w:rFonts w:hint="eastAsia"/>
          <w:color w:val="auto"/>
          <w:highlight w:val="none"/>
        </w:rPr>
        <w:t>的现代农业产业集群，促进</w:t>
      </w:r>
      <w:r>
        <w:rPr>
          <w:rFonts w:hint="eastAsia"/>
          <w:color w:val="auto"/>
          <w:highlight w:val="none"/>
          <w:lang w:eastAsia="zh-CN"/>
        </w:rPr>
        <w:t>“</w:t>
      </w:r>
      <w:r>
        <w:rPr>
          <w:rFonts w:hint="eastAsia"/>
          <w:color w:val="auto"/>
          <w:highlight w:val="none"/>
        </w:rPr>
        <w:t>种</w:t>
      </w:r>
      <w:r>
        <w:rPr>
          <w:color w:val="auto"/>
          <w:highlight w:val="none"/>
        </w:rPr>
        <w:t>-养-加-销-游</w:t>
      </w:r>
      <w:r>
        <w:rPr>
          <w:rFonts w:hint="eastAsia"/>
          <w:color w:val="auto"/>
          <w:highlight w:val="none"/>
          <w:lang w:eastAsia="zh-CN"/>
        </w:rPr>
        <w:t>”</w:t>
      </w:r>
      <w:r>
        <w:rPr>
          <w:rFonts w:hint="eastAsia"/>
          <w:color w:val="auto"/>
          <w:highlight w:val="none"/>
        </w:rPr>
        <w:t>全产业链开发和产业融合发展，推广合作制、股份制、订单农业等农民增收利益联结机制，将产业园建设成为</w:t>
      </w:r>
      <w:r>
        <w:rPr>
          <w:color w:val="auto"/>
          <w:highlight w:val="none"/>
        </w:rPr>
        <w:t>全国知名的优质肉牛产业航母和</w:t>
      </w:r>
      <w:r>
        <w:rPr>
          <w:rFonts w:hint="eastAsia"/>
          <w:color w:val="auto"/>
          <w:highlight w:val="none"/>
        </w:rPr>
        <w:t>全区农牧业高质量发展样板区，为全面推进乡村振兴、加快农业农村现代化提供有力支撑。</w:t>
      </w:r>
    </w:p>
    <w:p>
      <w:pPr>
        <w:pStyle w:val="4"/>
        <w:bidi w:val="0"/>
        <w:rPr>
          <w:color w:val="auto"/>
          <w:highlight w:val="none"/>
        </w:rPr>
      </w:pPr>
      <w:bookmarkStart w:id="193" w:name="_Toc31401"/>
      <w:bookmarkStart w:id="194" w:name="_Toc11334"/>
      <w:bookmarkStart w:id="195" w:name="_Toc27110"/>
      <w:bookmarkStart w:id="196" w:name="_Toc18524"/>
      <w:bookmarkStart w:id="197" w:name="_Toc20279"/>
      <w:bookmarkStart w:id="198" w:name="_Toc3988"/>
      <w:bookmarkStart w:id="199" w:name="_Toc5411"/>
      <w:bookmarkStart w:id="200" w:name="_Toc16648"/>
      <w:bookmarkStart w:id="201" w:name="_Toc27025"/>
      <w:bookmarkStart w:id="202" w:name="_Toc13020"/>
      <w:bookmarkStart w:id="203" w:name="_Toc23732"/>
      <w:bookmarkStart w:id="204" w:name="_Toc12218"/>
      <w:bookmarkStart w:id="205" w:name="_Toc3484"/>
      <w:r>
        <w:rPr>
          <w:rFonts w:hint="eastAsia"/>
          <w:color w:val="auto"/>
          <w:highlight w:val="none"/>
        </w:rPr>
        <w:t>基本原则</w:t>
      </w:r>
      <w:bookmarkEnd w:id="193"/>
      <w:bookmarkEnd w:id="194"/>
      <w:bookmarkEnd w:id="195"/>
      <w:bookmarkEnd w:id="196"/>
      <w:bookmarkEnd w:id="197"/>
      <w:bookmarkEnd w:id="198"/>
      <w:bookmarkEnd w:id="199"/>
      <w:bookmarkEnd w:id="200"/>
      <w:bookmarkEnd w:id="201"/>
      <w:bookmarkEnd w:id="202"/>
      <w:bookmarkEnd w:id="203"/>
      <w:bookmarkEnd w:id="204"/>
      <w:bookmarkEnd w:id="205"/>
    </w:p>
    <w:p>
      <w:pPr>
        <w:bidi w:val="0"/>
        <w:rPr>
          <w:color w:val="auto"/>
          <w:highlight w:val="none"/>
        </w:rPr>
      </w:pPr>
      <w:r>
        <w:rPr>
          <w:b/>
          <w:color w:val="auto"/>
          <w:highlight w:val="none"/>
        </w:rPr>
        <w:t>坚持以姓农、务农、为农和兴农为根本宗旨。</w:t>
      </w:r>
      <w:r>
        <w:rPr>
          <w:color w:val="auto"/>
          <w:highlight w:val="none"/>
        </w:rPr>
        <w:t>坚持姓农，产业园发展以农业为基础、以农民为核心；坚持务农，产业园建设围绕农业干，推广应用新品种新技术，做大做强农业产业；坚持为农，产业园一切政策措施和资金项目为农业发展和农民增收服务，让农民分享产业园发展成果；坚持兴农，广泛吸引和集聚现代要素，提高农业质量效益和竞争力。</w:t>
      </w:r>
    </w:p>
    <w:p>
      <w:pPr>
        <w:ind w:firstLine="723"/>
        <w:rPr>
          <w:color w:val="auto"/>
          <w:highlight w:val="none"/>
        </w:rPr>
      </w:pPr>
      <w:r>
        <w:rPr>
          <w:b/>
          <w:color w:val="auto"/>
          <w:highlight w:val="none"/>
        </w:rPr>
        <w:t>坚持政府引导</w:t>
      </w:r>
      <w:r>
        <w:rPr>
          <w:rFonts w:hint="eastAsia"/>
          <w:b/>
          <w:color w:val="auto"/>
          <w:highlight w:val="none"/>
        </w:rPr>
        <w:t>，</w:t>
      </w:r>
      <w:r>
        <w:rPr>
          <w:b/>
          <w:color w:val="auto"/>
          <w:highlight w:val="none"/>
        </w:rPr>
        <w:t>市场主导</w:t>
      </w:r>
      <w:r>
        <w:rPr>
          <w:rFonts w:hint="eastAsia"/>
          <w:b/>
          <w:color w:val="auto"/>
          <w:highlight w:val="none"/>
        </w:rPr>
        <w:t>。</w:t>
      </w:r>
      <w:r>
        <w:rPr>
          <w:color w:val="auto"/>
          <w:highlight w:val="none"/>
        </w:rPr>
        <w:t>强化政府</w:t>
      </w:r>
      <w:r>
        <w:rPr>
          <w:rFonts w:hint="eastAsia"/>
          <w:color w:val="auto"/>
          <w:highlight w:val="none"/>
        </w:rPr>
        <w:t>在</w:t>
      </w:r>
      <w:r>
        <w:rPr>
          <w:color w:val="auto"/>
          <w:highlight w:val="none"/>
        </w:rPr>
        <w:t>规划引领、机制创新、政策支持和配套服务等方面的作用，强化基础条件支撑，完善政策支持体系，培育乡村发展新动能。充分发挥市场主体在产业发展、投资建设、产品营销等方面的主导作用</w:t>
      </w:r>
      <w:r>
        <w:rPr>
          <w:rFonts w:hint="eastAsia"/>
          <w:color w:val="auto"/>
          <w:highlight w:val="none"/>
        </w:rPr>
        <w:t>，</w:t>
      </w:r>
      <w:r>
        <w:rPr>
          <w:color w:val="auto"/>
          <w:highlight w:val="none"/>
        </w:rPr>
        <w:t>坚持开门办园，吸引多元主体参与产业园建设</w:t>
      </w:r>
      <w:r>
        <w:rPr>
          <w:rFonts w:hint="eastAsia"/>
          <w:color w:val="auto"/>
          <w:highlight w:val="none"/>
        </w:rPr>
        <w:t>。</w:t>
      </w:r>
    </w:p>
    <w:p>
      <w:pPr>
        <w:ind w:firstLine="723"/>
        <w:rPr>
          <w:color w:val="auto"/>
          <w:highlight w:val="none"/>
        </w:rPr>
      </w:pPr>
      <w:r>
        <w:rPr>
          <w:rFonts w:eastAsia="仿宋"/>
          <w:b/>
          <w:color w:val="auto"/>
          <w:highlight w:val="none"/>
        </w:rPr>
        <w:t>坚持全链构建，融合发展。</w:t>
      </w:r>
      <w:r>
        <w:rPr>
          <w:rFonts w:hint="eastAsia"/>
          <w:color w:val="auto"/>
          <w:highlight w:val="none"/>
        </w:rPr>
        <w:t>围绕做大做强肉牛产业链，</w:t>
      </w:r>
      <w:r>
        <w:rPr>
          <w:rFonts w:eastAsia="仿宋"/>
          <w:color w:val="auto"/>
          <w:highlight w:val="none"/>
        </w:rPr>
        <w:t>充分发挥龙头企业引领作用，建设绿色生产大基地，发展现代加工，促进市场流通，推进</w:t>
      </w:r>
      <w:r>
        <w:rPr>
          <w:rFonts w:hint="eastAsia"/>
          <w:color w:val="auto"/>
          <w:highlight w:val="none"/>
          <w:lang w:eastAsia="zh-CN"/>
        </w:rPr>
        <w:t>“</w:t>
      </w:r>
      <w:r>
        <w:rPr>
          <w:rFonts w:eastAsia="仿宋"/>
          <w:color w:val="auto"/>
          <w:highlight w:val="none"/>
        </w:rPr>
        <w:t>生产+加工+科技+营销</w:t>
      </w:r>
      <w:r>
        <w:rPr>
          <w:rFonts w:hint="eastAsia"/>
          <w:color w:val="auto"/>
          <w:highlight w:val="none"/>
          <w:lang w:eastAsia="zh-CN"/>
        </w:rPr>
        <w:t>”</w:t>
      </w:r>
      <w:r>
        <w:rPr>
          <w:rFonts w:eastAsia="仿宋"/>
          <w:color w:val="auto"/>
          <w:highlight w:val="none"/>
        </w:rPr>
        <w:t>全产业链布局、一二三产业深度融合发展，加速新旧动能转换，加快产业转型升级，持续推动产业基础高级化，产业链、供应链现代化。</w:t>
      </w:r>
    </w:p>
    <w:p>
      <w:pPr>
        <w:ind w:firstLine="723"/>
        <w:rPr>
          <w:rFonts w:eastAsia="仿宋"/>
          <w:color w:val="auto"/>
          <w:highlight w:val="none"/>
        </w:rPr>
      </w:pPr>
      <w:r>
        <w:rPr>
          <w:b/>
          <w:color w:val="auto"/>
          <w:highlight w:val="none"/>
        </w:rPr>
        <w:t>坚持生态优先，绿色发展。</w:t>
      </w:r>
      <w:r>
        <w:rPr>
          <w:color w:val="auto"/>
          <w:highlight w:val="none"/>
        </w:rPr>
        <w:t>牢固树立绿水青山就是金山银山理念，</w:t>
      </w:r>
      <w:r>
        <w:rPr>
          <w:rFonts w:hint="eastAsia"/>
          <w:color w:val="auto"/>
          <w:highlight w:val="none"/>
        </w:rPr>
        <w:t>保持生态定力，严守生态红线，</w:t>
      </w:r>
      <w:r>
        <w:rPr>
          <w:color w:val="auto"/>
          <w:highlight w:val="none"/>
        </w:rPr>
        <w:t>促进种养充分结合、物质有效循环，打</w:t>
      </w:r>
      <w:r>
        <w:rPr>
          <w:rFonts w:eastAsia="仿宋"/>
          <w:color w:val="auto"/>
          <w:highlight w:val="none"/>
        </w:rPr>
        <w:t>造资源节约型、环境友好型、生态保育型农业。创设绿色政策，把资源承载能力、生态环境容量作为建设发展的基本前提，</w:t>
      </w:r>
      <w:r>
        <w:rPr>
          <w:rFonts w:hint="eastAsia" w:eastAsia="仿宋"/>
          <w:color w:val="auto"/>
          <w:highlight w:val="none"/>
        </w:rPr>
        <w:t>构建</w:t>
      </w:r>
      <w:r>
        <w:rPr>
          <w:rFonts w:eastAsia="仿宋"/>
          <w:color w:val="auto"/>
          <w:highlight w:val="none"/>
        </w:rPr>
        <w:t>绿色、低碳、循环发展长效机制。</w:t>
      </w:r>
    </w:p>
    <w:p>
      <w:pPr>
        <w:pStyle w:val="4"/>
        <w:bidi w:val="0"/>
        <w:rPr>
          <w:color w:val="auto"/>
          <w:highlight w:val="none"/>
        </w:rPr>
      </w:pPr>
      <w:bookmarkStart w:id="206" w:name="_Toc31421"/>
      <w:bookmarkStart w:id="207" w:name="_Toc29650"/>
      <w:bookmarkStart w:id="208" w:name="_Toc26138"/>
      <w:bookmarkStart w:id="209" w:name="_Toc5253"/>
      <w:bookmarkStart w:id="210" w:name="_Toc544"/>
      <w:bookmarkStart w:id="211" w:name="_Toc13476"/>
      <w:bookmarkStart w:id="212" w:name="_Toc2769"/>
      <w:bookmarkStart w:id="213" w:name="_Toc21481"/>
      <w:bookmarkStart w:id="214" w:name="_Toc23405"/>
      <w:bookmarkStart w:id="215" w:name="_Toc21142"/>
      <w:bookmarkStart w:id="216" w:name="_Toc7639"/>
      <w:bookmarkStart w:id="217" w:name="_Toc9440"/>
      <w:bookmarkStart w:id="218" w:name="_Toc13103"/>
      <w:r>
        <w:rPr>
          <w:rFonts w:hint="eastAsia"/>
          <w:color w:val="auto"/>
          <w:highlight w:val="none"/>
        </w:rPr>
        <w:t>功能定位</w:t>
      </w:r>
      <w:bookmarkEnd w:id="206"/>
      <w:bookmarkEnd w:id="207"/>
      <w:bookmarkEnd w:id="208"/>
      <w:bookmarkEnd w:id="209"/>
      <w:bookmarkEnd w:id="210"/>
      <w:bookmarkEnd w:id="211"/>
      <w:bookmarkEnd w:id="212"/>
      <w:bookmarkEnd w:id="213"/>
      <w:bookmarkEnd w:id="214"/>
      <w:bookmarkEnd w:id="215"/>
      <w:bookmarkEnd w:id="216"/>
      <w:bookmarkEnd w:id="217"/>
      <w:bookmarkEnd w:id="218"/>
    </w:p>
    <w:p>
      <w:pPr>
        <w:ind w:firstLine="723"/>
        <w:rPr>
          <w:rFonts w:eastAsia="仿宋"/>
          <w:color w:val="auto"/>
          <w:highlight w:val="none"/>
        </w:rPr>
      </w:pPr>
      <w:r>
        <w:rPr>
          <w:rFonts w:hint="eastAsia"/>
          <w:b/>
          <w:color w:val="auto"/>
          <w:highlight w:val="none"/>
          <w:lang w:eastAsia="zh-CN"/>
        </w:rPr>
        <w:t>——</w:t>
      </w:r>
      <w:r>
        <w:rPr>
          <w:rFonts w:hint="eastAsia"/>
          <w:b/>
          <w:color w:val="auto"/>
          <w:highlight w:val="none"/>
        </w:rPr>
        <w:t>全国知名的优质肉牛产业航母。</w:t>
      </w:r>
      <w:r>
        <w:rPr>
          <w:rFonts w:hint="eastAsia"/>
          <w:color w:val="auto"/>
          <w:highlight w:val="none"/>
        </w:rPr>
        <w:t>瞄准全国一流、世界先进，打造集科研、育种、种源生产和示范功能于一体的肉牛种业平台，建设</w:t>
      </w:r>
      <w:r>
        <w:rPr>
          <w:rFonts w:hint="eastAsia"/>
          <w:b/>
          <w:color w:val="auto"/>
          <w:highlight w:val="none"/>
        </w:rPr>
        <w:t>全国肉牛优质种源和品种创新核心区。</w:t>
      </w:r>
      <w:r>
        <w:rPr>
          <w:color w:val="auto"/>
          <w:highlight w:val="none"/>
        </w:rPr>
        <w:t>依托本地科研机构、科技型龙头企业及建立长期合作关系的科研单位，搭建农科教结合、产学研协作平台，集成应用新品种、新技术、新装备和新模式，建设</w:t>
      </w:r>
      <w:r>
        <w:rPr>
          <w:b/>
          <w:color w:val="auto"/>
          <w:highlight w:val="none"/>
        </w:rPr>
        <w:t>全国</w:t>
      </w:r>
      <w:r>
        <w:rPr>
          <w:rFonts w:hint="eastAsia"/>
          <w:b/>
          <w:color w:val="auto"/>
          <w:highlight w:val="none"/>
        </w:rPr>
        <w:t>肉牛</w:t>
      </w:r>
      <w:r>
        <w:rPr>
          <w:b/>
          <w:color w:val="auto"/>
          <w:highlight w:val="none"/>
        </w:rPr>
        <w:t>科技产业化应用引领区。</w:t>
      </w:r>
      <w:r>
        <w:rPr>
          <w:rFonts w:eastAsia="仿宋"/>
          <w:color w:val="auto"/>
          <w:highlight w:val="none"/>
        </w:rPr>
        <w:t>推进标准化规模养殖，提升设施装备水平，提高劳动生产率、土地产出率、资源利用率，</w:t>
      </w:r>
      <w:r>
        <w:rPr>
          <w:rFonts w:eastAsia="仿宋"/>
          <w:color w:val="auto"/>
          <w:kern w:val="0"/>
          <w:highlight w:val="none"/>
        </w:rPr>
        <w:t>推进肉牛养殖</w:t>
      </w:r>
      <w:r>
        <w:rPr>
          <w:rFonts w:eastAsia="仿宋"/>
          <w:color w:val="auto"/>
          <w:highlight w:val="none"/>
        </w:rPr>
        <w:t>扩量与提质相结合</w:t>
      </w:r>
      <w:r>
        <w:rPr>
          <w:rFonts w:eastAsia="仿宋"/>
          <w:color w:val="auto"/>
          <w:kern w:val="0"/>
          <w:highlight w:val="none"/>
        </w:rPr>
        <w:t>，大力</w:t>
      </w:r>
      <w:r>
        <w:rPr>
          <w:rFonts w:eastAsia="仿宋"/>
          <w:color w:val="auto"/>
          <w:highlight w:val="none"/>
        </w:rPr>
        <w:t>发展</w:t>
      </w:r>
      <w:r>
        <w:rPr>
          <w:rFonts w:hint="eastAsia" w:eastAsia="仿宋"/>
          <w:color w:val="auto"/>
          <w:highlight w:val="none"/>
        </w:rPr>
        <w:t>屠宰</w:t>
      </w:r>
      <w:r>
        <w:rPr>
          <w:rFonts w:eastAsia="仿宋"/>
          <w:color w:val="auto"/>
          <w:highlight w:val="none"/>
        </w:rPr>
        <w:t>加工和冷链物流，建设</w:t>
      </w:r>
      <w:r>
        <w:rPr>
          <w:rFonts w:eastAsia="仿宋"/>
          <w:b/>
          <w:color w:val="auto"/>
          <w:highlight w:val="none"/>
        </w:rPr>
        <w:t>全国重要的优质牛肉供给保障基地</w:t>
      </w:r>
      <w:r>
        <w:rPr>
          <w:rFonts w:hint="eastAsia"/>
          <w:b/>
          <w:color w:val="auto"/>
          <w:highlight w:val="none"/>
          <w:lang w:val="en-US" w:eastAsia="zh-CN"/>
        </w:rPr>
        <w:t>和全国现代畜牧业示范区</w:t>
      </w:r>
      <w:r>
        <w:rPr>
          <w:rFonts w:eastAsia="仿宋"/>
          <w:b/>
          <w:color w:val="auto"/>
          <w:highlight w:val="none"/>
        </w:rPr>
        <w:t>。</w:t>
      </w:r>
    </w:p>
    <w:p>
      <w:pPr>
        <w:bidi w:val="0"/>
        <w:rPr>
          <w:color w:val="auto"/>
          <w:highlight w:val="none"/>
        </w:rPr>
      </w:pPr>
      <w:r>
        <w:rPr>
          <w:rFonts w:hint="eastAsia"/>
          <w:b/>
          <w:color w:val="auto"/>
          <w:highlight w:val="none"/>
          <w:lang w:eastAsia="zh-CN"/>
        </w:rPr>
        <w:t>——</w:t>
      </w:r>
      <w:r>
        <w:rPr>
          <w:rFonts w:hint="eastAsia"/>
          <w:b/>
          <w:color w:val="auto"/>
          <w:highlight w:val="none"/>
        </w:rPr>
        <w:t>全区农牧业高质量发展样板区。</w:t>
      </w:r>
      <w:r>
        <w:rPr>
          <w:color w:val="auto"/>
          <w:highlight w:val="none"/>
        </w:rPr>
        <w:t>统筹生态环境承载能力和农畜产品供给保障能力，</w:t>
      </w:r>
      <w:r>
        <w:rPr>
          <w:rFonts w:eastAsia="仿宋"/>
          <w:color w:val="auto"/>
          <w:highlight w:val="none"/>
        </w:rPr>
        <w:t>推动品种培优、品质提升、品牌打造和标准化生产，</w:t>
      </w:r>
      <w:r>
        <w:rPr>
          <w:color w:val="auto"/>
          <w:highlight w:val="none"/>
        </w:rPr>
        <w:t>推进绿色代替、种养循环，促进生态保护与农牧业发展有机融合、相得宜彰，构建人与自然和谐共生的农牧业发展新格局，</w:t>
      </w:r>
      <w:r>
        <w:rPr>
          <w:b/>
          <w:color w:val="auto"/>
          <w:highlight w:val="none"/>
        </w:rPr>
        <w:t>为全区农牧业绿色发展提供示范。</w:t>
      </w:r>
      <w:r>
        <w:rPr>
          <w:rFonts w:eastAsia="仿宋"/>
          <w:color w:val="auto"/>
          <w:highlight w:val="none"/>
        </w:rPr>
        <w:t>推进一产往后延、二产两头连、三产走高端，加快构建肉牛全产业链，着力</w:t>
      </w:r>
      <w:r>
        <w:rPr>
          <w:rFonts w:hint="eastAsia"/>
          <w:color w:val="auto"/>
          <w:highlight w:val="none"/>
        </w:rPr>
        <w:t>发展牛产品、牛文化、牛业态，探索完善</w:t>
      </w:r>
      <w:r>
        <w:rPr>
          <w:rFonts w:hint="eastAsia"/>
          <w:color w:val="auto"/>
          <w:highlight w:val="none"/>
          <w:lang w:eastAsia="zh-CN"/>
        </w:rPr>
        <w:t>“</w:t>
      </w:r>
      <w:r>
        <w:rPr>
          <w:rFonts w:hint="eastAsia"/>
          <w:color w:val="auto"/>
          <w:highlight w:val="none"/>
        </w:rPr>
        <w:t>龙头企业+合作社+家庭农场+基地+农户</w:t>
      </w:r>
      <w:r>
        <w:rPr>
          <w:rFonts w:hint="eastAsia"/>
          <w:color w:val="auto"/>
          <w:highlight w:val="none"/>
          <w:lang w:eastAsia="zh-CN"/>
        </w:rPr>
        <w:t>”</w:t>
      </w:r>
      <w:r>
        <w:rPr>
          <w:rFonts w:hint="eastAsia"/>
          <w:color w:val="auto"/>
          <w:highlight w:val="none"/>
        </w:rPr>
        <w:t>合作共赢模式，</w:t>
      </w:r>
      <w:r>
        <w:rPr>
          <w:rFonts w:eastAsia="仿宋"/>
          <w:color w:val="auto"/>
          <w:highlight w:val="none"/>
        </w:rPr>
        <w:t>推动农业与现代产业要素跨界配置，</w:t>
      </w:r>
      <w:r>
        <w:rPr>
          <w:b/>
          <w:color w:val="auto"/>
          <w:highlight w:val="none"/>
        </w:rPr>
        <w:t>为全区农村一二三产业融合发展提供示范。</w:t>
      </w:r>
    </w:p>
    <w:p>
      <w:pPr>
        <w:pStyle w:val="4"/>
        <w:bidi w:val="0"/>
        <w:rPr>
          <w:color w:val="auto"/>
          <w:highlight w:val="none"/>
        </w:rPr>
      </w:pPr>
      <w:bookmarkStart w:id="219" w:name="_Toc10260"/>
      <w:bookmarkStart w:id="220" w:name="_Toc24565"/>
      <w:bookmarkStart w:id="221" w:name="_Toc25756"/>
      <w:bookmarkStart w:id="222" w:name="_Toc30037"/>
      <w:bookmarkStart w:id="223" w:name="_Toc18778"/>
      <w:bookmarkStart w:id="224" w:name="_Toc15559"/>
      <w:bookmarkStart w:id="225" w:name="_Toc2412"/>
      <w:bookmarkStart w:id="226" w:name="_Toc2139"/>
      <w:bookmarkStart w:id="227" w:name="_Toc6051"/>
      <w:bookmarkStart w:id="228" w:name="_Toc25896"/>
      <w:bookmarkStart w:id="229" w:name="_Toc13809"/>
      <w:bookmarkStart w:id="230" w:name="_Toc29022"/>
      <w:bookmarkStart w:id="231" w:name="_Toc20202"/>
      <w:r>
        <w:rPr>
          <w:rFonts w:hint="eastAsia"/>
          <w:color w:val="auto"/>
          <w:highlight w:val="none"/>
        </w:rPr>
        <w:t>建设目标</w:t>
      </w:r>
      <w:bookmarkEnd w:id="219"/>
      <w:bookmarkEnd w:id="220"/>
      <w:bookmarkEnd w:id="221"/>
      <w:bookmarkEnd w:id="222"/>
      <w:bookmarkEnd w:id="223"/>
      <w:bookmarkEnd w:id="224"/>
      <w:bookmarkEnd w:id="225"/>
      <w:bookmarkEnd w:id="226"/>
      <w:bookmarkEnd w:id="227"/>
      <w:bookmarkEnd w:id="228"/>
      <w:bookmarkEnd w:id="229"/>
      <w:bookmarkEnd w:id="230"/>
      <w:bookmarkEnd w:id="231"/>
    </w:p>
    <w:p>
      <w:pPr>
        <w:bidi w:val="0"/>
        <w:rPr>
          <w:color w:val="auto"/>
          <w:highlight w:val="none"/>
        </w:rPr>
      </w:pPr>
      <w:r>
        <w:rPr>
          <w:color w:val="auto"/>
          <w:highlight w:val="none"/>
        </w:rPr>
        <w:t>到2024年，</w:t>
      </w:r>
      <w:r>
        <w:rPr>
          <w:rFonts w:hint="eastAsia"/>
          <w:color w:val="auto"/>
          <w:highlight w:val="none"/>
        </w:rPr>
        <w:t>内蒙古科尔沁右翼中旗现代农业产业园</w:t>
      </w:r>
      <w:r>
        <w:rPr>
          <w:color w:val="auto"/>
          <w:highlight w:val="none"/>
        </w:rPr>
        <w:t>基本建成，生产规模化、加工集群化、科技集成化、营销品牌化的全产业链开发格局基本形成，产业园年总产值达到</w:t>
      </w:r>
      <w:r>
        <w:rPr>
          <w:rFonts w:hint="eastAsia"/>
          <w:color w:val="auto"/>
          <w:highlight w:val="none"/>
          <w:lang w:val="en-US" w:eastAsia="zh-CN"/>
        </w:rPr>
        <w:t>83</w:t>
      </w:r>
      <w:r>
        <w:rPr>
          <w:color w:val="auto"/>
          <w:highlight w:val="none"/>
        </w:rPr>
        <w:t>亿元；农民持续稳定增收机制有效运行，园内农民人均可支配收入达到</w:t>
      </w:r>
      <w:r>
        <w:rPr>
          <w:rFonts w:hint="eastAsia"/>
          <w:color w:val="auto"/>
          <w:highlight w:val="none"/>
        </w:rPr>
        <w:t>2</w:t>
      </w:r>
      <w:r>
        <w:rPr>
          <w:rFonts w:hint="eastAsia"/>
          <w:color w:val="auto"/>
          <w:highlight w:val="none"/>
          <w:lang w:val="en-US" w:eastAsia="zh-CN"/>
        </w:rPr>
        <w:t>.1</w:t>
      </w:r>
      <w:r>
        <w:rPr>
          <w:rFonts w:hint="eastAsia"/>
          <w:color w:val="auto"/>
          <w:highlight w:val="none"/>
        </w:rPr>
        <w:t>万</w:t>
      </w:r>
      <w:r>
        <w:rPr>
          <w:color w:val="auto"/>
          <w:highlight w:val="none"/>
        </w:rPr>
        <w:t>元，成为产业特色鲜明、要素高度聚集、设施装备先进、生产方式绿色、一二三产融合、辐射带动有力的现代农业产业园，形成乡村发展新动力、农民增收新机制、乡村产业融合发展新格局。</w:t>
      </w:r>
    </w:p>
    <w:p>
      <w:pPr>
        <w:bidi w:val="0"/>
        <w:rPr>
          <w:color w:val="auto"/>
          <w:highlight w:val="none"/>
        </w:rPr>
      </w:pPr>
      <w:r>
        <w:rPr>
          <w:color w:val="auto"/>
          <w:highlight w:val="none"/>
        </w:rPr>
        <w:t>主导产业集群发展。肉牛产业规模进一步扩大，生产、加工、物流、研发、示范、服务、旅游等相互融合，形成具有全国影响力的产业集群。到2024年，产业园</w:t>
      </w:r>
      <w:r>
        <w:rPr>
          <w:rFonts w:hint="eastAsia"/>
          <w:color w:val="auto"/>
          <w:highlight w:val="none"/>
        </w:rPr>
        <w:t>肉牛</w:t>
      </w:r>
      <w:r>
        <w:rPr>
          <w:color w:val="auto"/>
          <w:highlight w:val="none"/>
        </w:rPr>
        <w:t>产业总产值达到</w:t>
      </w:r>
      <w:r>
        <w:rPr>
          <w:rFonts w:hint="eastAsia"/>
          <w:color w:val="auto"/>
          <w:highlight w:val="none"/>
          <w:lang w:val="en-US" w:eastAsia="zh-CN"/>
        </w:rPr>
        <w:t>66</w:t>
      </w:r>
      <w:r>
        <w:rPr>
          <w:color w:val="auto"/>
          <w:highlight w:val="none"/>
        </w:rPr>
        <w:t>亿元。</w:t>
      </w:r>
      <w:r>
        <w:rPr>
          <w:rFonts w:hint="eastAsia"/>
          <w:color w:val="auto"/>
          <w:highlight w:val="none"/>
        </w:rPr>
        <w:t>肉牛年末存栏量</w:t>
      </w:r>
      <w:r>
        <w:rPr>
          <w:color w:val="auto"/>
          <w:highlight w:val="none"/>
        </w:rPr>
        <w:t>达到</w:t>
      </w:r>
      <w:r>
        <w:rPr>
          <w:rFonts w:hint="eastAsia"/>
          <w:color w:val="auto"/>
          <w:highlight w:val="none"/>
          <w:lang w:val="en-US" w:eastAsia="zh-CN"/>
        </w:rPr>
        <w:t>21</w:t>
      </w:r>
      <w:r>
        <w:rPr>
          <w:color w:val="auto"/>
          <w:highlight w:val="none"/>
        </w:rPr>
        <w:t>万头，</w:t>
      </w:r>
      <w:r>
        <w:rPr>
          <w:rFonts w:hint="eastAsia"/>
          <w:color w:val="auto"/>
          <w:highlight w:val="none"/>
        </w:rPr>
        <w:t>肉牛年出栏量</w:t>
      </w:r>
      <w:r>
        <w:rPr>
          <w:color w:val="auto"/>
          <w:highlight w:val="none"/>
        </w:rPr>
        <w:t>达到</w:t>
      </w:r>
      <w:r>
        <w:rPr>
          <w:rFonts w:hint="eastAsia"/>
          <w:color w:val="auto"/>
          <w:highlight w:val="none"/>
          <w:lang w:val="en-US" w:eastAsia="zh-CN"/>
        </w:rPr>
        <w:t>11</w:t>
      </w:r>
      <w:r>
        <w:rPr>
          <w:color w:val="auto"/>
          <w:highlight w:val="none"/>
        </w:rPr>
        <w:t>万头，一产产值达到</w:t>
      </w:r>
      <w:r>
        <w:rPr>
          <w:rFonts w:hint="eastAsia"/>
          <w:color w:val="auto"/>
          <w:highlight w:val="none"/>
          <w:lang w:val="en-US" w:eastAsia="zh-CN"/>
        </w:rPr>
        <w:t>16</w:t>
      </w:r>
      <w:r>
        <w:rPr>
          <w:color w:val="auto"/>
          <w:highlight w:val="none"/>
        </w:rPr>
        <w:t>亿元；肉牛</w:t>
      </w:r>
      <w:r>
        <w:rPr>
          <w:rFonts w:hint="eastAsia"/>
          <w:color w:val="auto"/>
          <w:highlight w:val="none"/>
        </w:rPr>
        <w:t>年屠宰能力达到</w:t>
      </w:r>
      <w:r>
        <w:rPr>
          <w:rFonts w:hint="eastAsia"/>
          <w:color w:val="auto"/>
          <w:highlight w:val="none"/>
          <w:lang w:val="en-US" w:eastAsia="zh-CN"/>
        </w:rPr>
        <w:t>5.5</w:t>
      </w:r>
      <w:r>
        <w:rPr>
          <w:color w:val="auto"/>
          <w:highlight w:val="none"/>
        </w:rPr>
        <w:t>万头，主导产业加工转化率达到</w:t>
      </w:r>
      <w:r>
        <w:rPr>
          <w:rFonts w:hint="eastAsia"/>
          <w:color w:val="auto"/>
          <w:highlight w:val="none"/>
        </w:rPr>
        <w:t>8</w:t>
      </w:r>
      <w:r>
        <w:rPr>
          <w:color w:val="auto"/>
          <w:highlight w:val="none"/>
        </w:rPr>
        <w:t>0%，二产产值达到</w:t>
      </w:r>
      <w:r>
        <w:rPr>
          <w:rFonts w:hint="eastAsia"/>
          <w:color w:val="auto"/>
          <w:highlight w:val="none"/>
          <w:lang w:val="en-US" w:eastAsia="zh-CN"/>
        </w:rPr>
        <w:t>50</w:t>
      </w:r>
      <w:r>
        <w:rPr>
          <w:color w:val="auto"/>
          <w:highlight w:val="none"/>
        </w:rPr>
        <w:t>亿元，与一产产值比达到</w:t>
      </w:r>
      <w:r>
        <w:rPr>
          <w:rFonts w:hint="eastAsia"/>
          <w:color w:val="auto"/>
          <w:highlight w:val="none"/>
        </w:rPr>
        <w:t>3</w:t>
      </w:r>
      <w:r>
        <w:rPr>
          <w:color w:val="auto"/>
          <w:highlight w:val="none"/>
        </w:rPr>
        <w:t>.1：1。</w:t>
      </w:r>
    </w:p>
    <w:p>
      <w:pPr>
        <w:bidi w:val="0"/>
        <w:rPr>
          <w:color w:val="auto"/>
          <w:highlight w:val="none"/>
        </w:rPr>
      </w:pPr>
      <w:r>
        <w:rPr>
          <w:color w:val="auto"/>
          <w:highlight w:val="none"/>
        </w:rPr>
        <w:t>要素水平区域领先。科学技术、良种良法、基础设施、物质装备等现代生产要素在产业园高度集聚，产业发展的基础支撑明显提升。到2024年，产业园科研创新能力进一步提升，科研经费投入同比增长</w:t>
      </w:r>
      <w:r>
        <w:rPr>
          <w:rFonts w:hint="eastAsia"/>
          <w:color w:val="auto"/>
          <w:highlight w:val="none"/>
        </w:rPr>
        <w:t>5%以上，与4家省级以上科研教育单位设立合作平台，肉牛</w:t>
      </w:r>
      <w:r>
        <w:rPr>
          <w:color w:val="auto"/>
          <w:highlight w:val="none"/>
        </w:rPr>
        <w:t>良种覆盖率达到</w:t>
      </w:r>
      <w:r>
        <w:rPr>
          <w:rFonts w:hint="eastAsia"/>
          <w:color w:val="auto"/>
          <w:highlight w:val="none"/>
        </w:rPr>
        <w:t>9</w:t>
      </w:r>
      <w:r>
        <w:rPr>
          <w:color w:val="auto"/>
          <w:highlight w:val="none"/>
        </w:rPr>
        <w:t>8%以上，农业科技进步贡献率达到65%以上，年</w:t>
      </w:r>
      <w:r>
        <w:rPr>
          <w:rFonts w:hint="eastAsia"/>
          <w:color w:val="auto"/>
          <w:highlight w:val="none"/>
        </w:rPr>
        <w:t>培训</w:t>
      </w:r>
      <w:r>
        <w:rPr>
          <w:rFonts w:hint="eastAsia"/>
          <w:color w:val="auto"/>
          <w:highlight w:val="none"/>
          <w:lang w:eastAsia="zh-CN"/>
        </w:rPr>
        <w:t>高素质</w:t>
      </w:r>
      <w:r>
        <w:rPr>
          <w:rFonts w:hint="eastAsia"/>
          <w:color w:val="auto"/>
          <w:highlight w:val="none"/>
        </w:rPr>
        <w:t>农</w:t>
      </w:r>
      <w:r>
        <w:rPr>
          <w:rFonts w:hint="eastAsia"/>
          <w:color w:val="auto"/>
          <w:highlight w:val="none"/>
          <w:lang w:eastAsia="zh-CN"/>
        </w:rPr>
        <w:t>牧</w:t>
      </w:r>
      <w:r>
        <w:rPr>
          <w:rFonts w:hint="eastAsia"/>
          <w:color w:val="auto"/>
          <w:highlight w:val="none"/>
        </w:rPr>
        <w:t>民或农村实用人才达到</w:t>
      </w:r>
      <w:r>
        <w:rPr>
          <w:color w:val="auto"/>
          <w:highlight w:val="none"/>
        </w:rPr>
        <w:t>800人次。</w:t>
      </w:r>
    </w:p>
    <w:p>
      <w:pPr>
        <w:bidi w:val="0"/>
        <w:rPr>
          <w:color w:val="auto"/>
          <w:highlight w:val="none"/>
        </w:rPr>
      </w:pPr>
      <w:r>
        <w:rPr>
          <w:color w:val="auto"/>
          <w:highlight w:val="none"/>
        </w:rPr>
        <w:t>带动农民作用显著。产业园成为创新创业热土，培育壮大一批新型经营主体，利益联结机制有效运行。到2024年，产业园肉牛</w:t>
      </w:r>
      <w:r>
        <w:rPr>
          <w:rFonts w:hint="eastAsia"/>
          <w:color w:val="auto"/>
          <w:highlight w:val="none"/>
        </w:rPr>
        <w:t>养殖规模化率达到</w:t>
      </w:r>
      <w:r>
        <w:rPr>
          <w:color w:val="auto"/>
          <w:highlight w:val="none"/>
        </w:rPr>
        <w:t>76</w:t>
      </w:r>
      <w:r>
        <w:rPr>
          <w:rFonts w:hint="eastAsia"/>
          <w:color w:val="auto"/>
          <w:highlight w:val="none"/>
        </w:rPr>
        <w:t>%以上</w:t>
      </w:r>
      <w:r>
        <w:rPr>
          <w:color w:val="auto"/>
          <w:highlight w:val="none"/>
        </w:rPr>
        <w:t>，参与肉牛产业生产经营企业达到10家，其中省级以上龙头企业</w:t>
      </w:r>
      <w:r>
        <w:rPr>
          <w:rFonts w:hint="eastAsia"/>
          <w:color w:val="auto"/>
          <w:highlight w:val="none"/>
        </w:rPr>
        <w:t>6</w:t>
      </w:r>
      <w:r>
        <w:rPr>
          <w:color w:val="auto"/>
          <w:highlight w:val="none"/>
        </w:rPr>
        <w:t>家；</w:t>
      </w:r>
      <w:r>
        <w:rPr>
          <w:rFonts w:hint="eastAsia"/>
          <w:color w:val="auto"/>
          <w:highlight w:val="none"/>
        </w:rPr>
        <w:t>肉牛</w:t>
      </w:r>
      <w:r>
        <w:rPr>
          <w:color w:val="auto"/>
          <w:highlight w:val="none"/>
        </w:rPr>
        <w:t>专业合作社达到330家</w:t>
      </w:r>
      <w:r>
        <w:rPr>
          <w:rFonts w:hint="eastAsia"/>
          <w:color w:val="auto"/>
          <w:highlight w:val="none"/>
        </w:rPr>
        <w:t>，</w:t>
      </w:r>
      <w:r>
        <w:rPr>
          <w:color w:val="auto"/>
          <w:highlight w:val="none"/>
        </w:rPr>
        <w:t>园内30%以上的农户加入合作社联合经营。农民能够充分享受二三产业增值收益，园内农民人均可支配收入达到2</w:t>
      </w:r>
      <w:r>
        <w:rPr>
          <w:rFonts w:hint="eastAsia"/>
          <w:color w:val="auto"/>
          <w:highlight w:val="none"/>
          <w:lang w:val="en-US" w:eastAsia="zh-CN"/>
        </w:rPr>
        <w:t>.1</w:t>
      </w:r>
      <w:r>
        <w:rPr>
          <w:color w:val="auto"/>
          <w:highlight w:val="none"/>
        </w:rPr>
        <w:t>万元。</w:t>
      </w:r>
    </w:p>
    <w:p>
      <w:pPr>
        <w:bidi w:val="0"/>
        <w:rPr>
          <w:rFonts w:hint="eastAsia"/>
          <w:color w:val="auto"/>
          <w:highlight w:val="none"/>
        </w:rPr>
      </w:pPr>
      <w:r>
        <w:rPr>
          <w:color w:val="auto"/>
          <w:highlight w:val="none"/>
        </w:rPr>
        <w:t>绿色发展成效突出。产业园种养结合紧密，产地环境得到有效保护，农牧业绿色、低碳、循环发展长效机制基本建立。到2024年，畜禽粪污综合利用率达到8</w:t>
      </w:r>
      <w:r>
        <w:rPr>
          <w:rFonts w:hint="eastAsia"/>
          <w:color w:val="auto"/>
          <w:highlight w:val="none"/>
          <w:lang w:val="en-US" w:eastAsia="zh-CN"/>
        </w:rPr>
        <w:t>6</w:t>
      </w:r>
      <w:r>
        <w:rPr>
          <w:color w:val="auto"/>
          <w:highlight w:val="none"/>
        </w:rPr>
        <w:t>%以上</w:t>
      </w:r>
      <w:r>
        <w:rPr>
          <w:rFonts w:hint="eastAsia"/>
          <w:color w:val="auto"/>
          <w:highlight w:val="none"/>
        </w:rPr>
        <w:t>。</w:t>
      </w:r>
      <w:r>
        <w:rPr>
          <w:color w:val="auto"/>
          <w:highlight w:val="none"/>
        </w:rPr>
        <w:t>生产标准化、经营品牌化、质量可追溯，产品优质安全，园内农产品质量安全追溯管理的比例达到</w:t>
      </w:r>
      <w:r>
        <w:rPr>
          <w:rFonts w:hint="eastAsia"/>
          <w:color w:val="auto"/>
          <w:highlight w:val="none"/>
          <w:lang w:val="en-US" w:eastAsia="zh-CN"/>
        </w:rPr>
        <w:t>85</w:t>
      </w:r>
      <w:r>
        <w:rPr>
          <w:color w:val="auto"/>
          <w:highlight w:val="none"/>
        </w:rPr>
        <w:t>%以上，农产品质量安全抽检合格率达到99%以上。绿色、有机、地理标志农产品认证比例达到</w:t>
      </w:r>
      <w:r>
        <w:rPr>
          <w:rFonts w:hint="eastAsia"/>
          <w:color w:val="auto"/>
          <w:highlight w:val="none"/>
        </w:rPr>
        <w:t>8</w:t>
      </w:r>
      <w:r>
        <w:rPr>
          <w:color w:val="auto"/>
          <w:highlight w:val="none"/>
        </w:rPr>
        <w:t>0%以上。</w:t>
      </w:r>
    </w:p>
    <w:p>
      <w:pPr>
        <w:bidi w:val="0"/>
        <w:rPr>
          <w:color w:val="auto"/>
          <w:highlight w:val="none"/>
        </w:rPr>
      </w:pPr>
      <w:r>
        <w:rPr>
          <w:color w:val="auto"/>
          <w:highlight w:val="none"/>
        </w:rPr>
        <w:t>到</w:t>
      </w:r>
      <w:r>
        <w:rPr>
          <w:rFonts w:hint="eastAsia"/>
          <w:color w:val="auto"/>
          <w:highlight w:val="none"/>
          <w:lang w:eastAsia="zh-CN"/>
        </w:rPr>
        <w:t>2024</w:t>
      </w:r>
      <w:r>
        <w:rPr>
          <w:color w:val="auto"/>
          <w:highlight w:val="none"/>
        </w:rPr>
        <w:t>年，产业园农业农村现代化基本实现，优势和作用进一步凸显，示范引领全国</w:t>
      </w:r>
      <w:r>
        <w:rPr>
          <w:rFonts w:hint="eastAsia"/>
          <w:color w:val="auto"/>
          <w:highlight w:val="none"/>
        </w:rPr>
        <w:t>肉牛</w:t>
      </w:r>
      <w:r>
        <w:rPr>
          <w:color w:val="auto"/>
          <w:highlight w:val="none"/>
        </w:rPr>
        <w:t>产业发展，成为全国现代农业建设样板区和乡村产业兴旺引领区。具体指标见表</w:t>
      </w:r>
      <w:r>
        <w:rPr>
          <w:rFonts w:hint="eastAsia"/>
          <w:color w:val="auto"/>
          <w:highlight w:val="none"/>
          <w:lang w:val="en-US" w:eastAsia="zh-CN"/>
        </w:rPr>
        <w:t>3-1</w:t>
      </w:r>
      <w:r>
        <w:rPr>
          <w:color w:val="auto"/>
          <w:highlight w:val="none"/>
        </w:rPr>
        <w:t>。</w:t>
      </w:r>
    </w:p>
    <w:p>
      <w:pPr>
        <w:pStyle w:val="14"/>
        <w:bidi w:val="0"/>
        <w:rPr>
          <w:color w:val="auto"/>
          <w:highlight w:val="none"/>
        </w:rPr>
      </w:pPr>
      <w:r>
        <w:rPr>
          <w:color w:val="auto"/>
          <w:highlight w:val="none"/>
        </w:rPr>
        <w:t>表3-1产业园建设目标指标表</w:t>
      </w:r>
    </w:p>
    <w:tbl>
      <w:tblPr>
        <w:tblStyle w:val="12"/>
        <w:tblW w:w="8525" w:type="dxa"/>
        <w:tblInd w:w="-5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77"/>
        <w:gridCol w:w="4172"/>
        <w:gridCol w:w="819"/>
        <w:gridCol w:w="1011"/>
        <w:gridCol w:w="13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trPr>
        <w:tc>
          <w:tcPr>
            <w:tcW w:w="1224" w:type="dxa"/>
            <w:tcBorders>
              <w:top w:val="single" w:color="000000" w:sz="4" w:space="0"/>
              <w:left w:val="single" w:color="000000" w:sz="4" w:space="0"/>
              <w:bottom w:val="single" w:color="000000" w:sz="4" w:space="0"/>
              <w:right w:val="single" w:color="000000" w:sz="4" w:space="0"/>
            </w:tcBorders>
            <w:noWrap w:val="0"/>
            <w:vAlign w:val="center"/>
          </w:tcPr>
          <w:p>
            <w:pPr>
              <w:pStyle w:val="15"/>
              <w:rPr>
                <w:b/>
                <w:bCs/>
                <w:color w:val="auto"/>
                <w:highlight w:val="none"/>
              </w:rPr>
            </w:pPr>
            <w:r>
              <w:rPr>
                <w:rFonts w:hint="default"/>
                <w:b/>
                <w:bCs/>
                <w:color w:val="auto"/>
                <w:highlight w:val="none"/>
                <w:lang w:val="en-US" w:eastAsia="zh-CN"/>
              </w:rPr>
              <w:t>指标分类</w:t>
            </w: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default"/>
                <w:b/>
                <w:bCs/>
                <w:color w:val="auto"/>
                <w:highlight w:val="none"/>
              </w:rPr>
            </w:pPr>
            <w:r>
              <w:rPr>
                <w:rFonts w:hint="default"/>
                <w:b/>
                <w:bCs/>
                <w:color w:val="auto"/>
                <w:highlight w:val="none"/>
                <w:lang w:val="en-US" w:eastAsia="zh-CN"/>
              </w:rPr>
              <w:t>指标名称</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b/>
                <w:bCs/>
                <w:color w:val="auto"/>
                <w:highlight w:val="none"/>
              </w:rPr>
            </w:pPr>
            <w:r>
              <w:rPr>
                <w:rFonts w:hint="default"/>
                <w:b/>
                <w:bCs/>
                <w:color w:val="auto"/>
                <w:highlight w:val="none"/>
                <w:lang w:val="en-US" w:eastAsia="zh-CN"/>
              </w:rPr>
              <w:t>单位</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b/>
                <w:bCs/>
                <w:color w:val="auto"/>
                <w:highlight w:val="none"/>
              </w:rPr>
            </w:pPr>
            <w:r>
              <w:rPr>
                <w:rFonts w:hint="default"/>
                <w:b/>
                <w:bCs/>
                <w:color w:val="auto"/>
                <w:highlight w:val="none"/>
                <w:lang w:val="en-US" w:eastAsia="zh-CN"/>
              </w:rPr>
              <w:t>2021年</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b/>
                <w:bCs/>
                <w:color w:val="auto"/>
                <w:highlight w:val="none"/>
              </w:rPr>
            </w:pPr>
            <w:r>
              <w:rPr>
                <w:rFonts w:hint="default"/>
                <w:b/>
                <w:bCs/>
                <w:color w:val="auto"/>
                <w:highlight w:val="none"/>
                <w:lang w:val="en-US" w:eastAsia="zh-CN"/>
              </w:rPr>
              <w:t>2024年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效益提升</w:t>
            </w: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产业园总产值</w:t>
            </w:r>
          </w:p>
        </w:tc>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亿元</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60</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ind w:firstLine="480" w:firstLineChars="200"/>
              <w:jc w:val="center"/>
              <w:textAlignment w:val="center"/>
              <w:rPr>
                <w:rFonts w:hint="default"/>
              </w:rPr>
            </w:pPr>
            <w:r>
              <w:rPr>
                <w:rFonts w:hint="default"/>
                <w:lang w:val="en-US" w:eastAsia="zh-CN"/>
              </w:rPr>
              <w:t xml:space="preserve">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产业园农业总产值</w:t>
            </w:r>
          </w:p>
        </w:tc>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16</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ind w:firstLine="480" w:firstLineChars="200"/>
              <w:jc w:val="center"/>
              <w:textAlignment w:val="center"/>
              <w:rPr>
                <w:rFonts w:hint="default"/>
              </w:rPr>
            </w:pPr>
            <w:r>
              <w:rPr>
                <w:rFonts w:hint="default"/>
                <w:lang w:val="en-US" w:eastAsia="zh-CN"/>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主导产业产值</w:t>
            </w:r>
          </w:p>
        </w:tc>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38</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ind w:firstLine="480" w:firstLineChars="200"/>
              <w:jc w:val="center"/>
              <w:textAlignment w:val="center"/>
              <w:rPr>
                <w:rFonts w:hint="default"/>
              </w:rPr>
            </w:pPr>
            <w:r>
              <w:rPr>
                <w:rFonts w:hint="default"/>
                <w:lang w:val="en-US" w:eastAsia="zh-CN"/>
              </w:rPr>
              <w:t xml:space="preserve">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default"/>
                <w:color w:val="auto"/>
                <w:highlight w:val="none"/>
              </w:rPr>
            </w:pPr>
            <w:r>
              <w:rPr>
                <w:rFonts w:hint="default"/>
                <w:color w:val="auto"/>
                <w:highlight w:val="none"/>
                <w:lang w:val="en-US" w:eastAsia="zh-CN"/>
              </w:rPr>
              <w:t xml:space="preserve">  </w:t>
            </w:r>
            <w:r>
              <w:rPr>
                <w:rFonts w:hint="eastAsia"/>
                <w:color w:val="auto"/>
                <w:highlight w:val="none"/>
                <w:lang w:val="en-US" w:eastAsia="zh-CN"/>
              </w:rPr>
              <w:t>其中：一产产值</w:t>
            </w:r>
          </w:p>
        </w:tc>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11.07</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ind w:firstLine="480" w:firstLineChars="200"/>
              <w:jc w:val="center"/>
              <w:textAlignment w:val="center"/>
              <w:rPr>
                <w:rFonts w:hint="default"/>
              </w:rPr>
            </w:pPr>
            <w:r>
              <w:rPr>
                <w:rFonts w:hint="default"/>
                <w:lang w:val="en-US" w:eastAsia="zh-CN"/>
              </w:rPr>
              <w:t xml:space="preserve">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default"/>
                <w:color w:val="auto"/>
                <w:highlight w:val="none"/>
              </w:rPr>
            </w:pPr>
            <w:r>
              <w:rPr>
                <w:rFonts w:hint="default"/>
                <w:color w:val="auto"/>
                <w:highlight w:val="none"/>
                <w:lang w:val="en-US" w:eastAsia="zh-CN"/>
              </w:rPr>
              <w:t xml:space="preserve">                 </w:t>
            </w:r>
            <w:r>
              <w:rPr>
                <w:rFonts w:hint="eastAsia"/>
                <w:color w:val="auto"/>
                <w:highlight w:val="none"/>
                <w:lang w:val="en-US" w:eastAsia="zh-CN"/>
              </w:rPr>
              <w:t>二产产值</w:t>
            </w:r>
          </w:p>
        </w:tc>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26.6</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ind w:firstLine="480" w:firstLineChars="200"/>
              <w:jc w:val="center"/>
              <w:textAlignment w:val="center"/>
              <w:rPr>
                <w:rFonts w:hint="default"/>
              </w:rPr>
            </w:pPr>
            <w:r>
              <w:rPr>
                <w:rFonts w:hint="default"/>
                <w:lang w:val="en-US" w:eastAsia="zh-CN"/>
              </w:rPr>
              <w:t xml:space="preserve">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default"/>
                <w:color w:val="auto"/>
                <w:highlight w:val="none"/>
              </w:rPr>
            </w:pPr>
            <w:r>
              <w:rPr>
                <w:rFonts w:hint="default"/>
                <w:color w:val="auto"/>
                <w:highlight w:val="none"/>
                <w:lang w:val="en-US" w:eastAsia="zh-CN"/>
              </w:rPr>
              <w:t xml:space="preserve">                 </w:t>
            </w:r>
            <w:r>
              <w:rPr>
                <w:rFonts w:hint="eastAsia"/>
                <w:color w:val="auto"/>
                <w:highlight w:val="none"/>
                <w:lang w:val="en-US" w:eastAsia="zh-CN"/>
              </w:rPr>
              <w:t>三产产值</w:t>
            </w:r>
          </w:p>
        </w:tc>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0.33</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ind w:firstLine="480" w:firstLineChars="200"/>
              <w:jc w:val="center"/>
              <w:textAlignment w:val="center"/>
              <w:rPr>
                <w:rFonts w:hint="default"/>
              </w:rPr>
            </w:pPr>
            <w:r>
              <w:rPr>
                <w:rFonts w:hint="default"/>
                <w:lang w:val="en-US" w:eastAsia="zh-CN"/>
              </w:rPr>
              <w:t xml:space="preserve">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主导产业产值占产业园年总产值比</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63.3</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ind w:firstLine="480" w:firstLineChars="200"/>
              <w:jc w:val="center"/>
              <w:textAlignment w:val="center"/>
              <w:rPr>
                <w:rFonts w:hint="default"/>
              </w:rPr>
            </w:pPr>
            <w:r>
              <w:rPr>
                <w:rFonts w:hint="default"/>
                <w:lang w:val="en-US" w:eastAsia="zh-CN"/>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农产品加工业产值与农业总产值比</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2.4:1</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ind w:firstLine="480" w:firstLineChars="200"/>
              <w:jc w:val="center"/>
              <w:textAlignment w:val="center"/>
              <w:rPr>
                <w:rFonts w:hint="default"/>
              </w:rPr>
            </w:pPr>
            <w:r>
              <w:rPr>
                <w:rFonts w:hint="default"/>
                <w:lang w:val="en-US" w:eastAsia="zh-CN"/>
              </w:rPr>
              <w:t>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生产发展</w:t>
            </w: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肉牛存栏量</w:t>
            </w:r>
          </w:p>
        </w:tc>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万头</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15.3</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ind w:firstLine="480" w:firstLineChars="200"/>
              <w:jc w:val="center"/>
              <w:textAlignment w:val="center"/>
              <w:rPr>
                <w:rFonts w:hint="default"/>
              </w:rPr>
            </w:pPr>
            <w:r>
              <w:rPr>
                <w:rFonts w:hint="default"/>
                <w:lang w:val="en-US" w:eastAsia="zh-CN"/>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肉牛出栏量</w:t>
            </w:r>
          </w:p>
        </w:tc>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8.2</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ind w:firstLine="480" w:firstLineChars="200"/>
              <w:jc w:val="center"/>
              <w:textAlignment w:val="center"/>
              <w:rPr>
                <w:rFonts w:hint="default"/>
              </w:rPr>
            </w:pPr>
            <w:r>
              <w:rPr>
                <w:rFonts w:hint="default"/>
                <w:lang w:val="en-US" w:eastAsia="zh-CN"/>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年屠宰能力</w:t>
            </w:r>
          </w:p>
        </w:tc>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2.5</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ind w:firstLine="480" w:firstLineChars="200"/>
              <w:jc w:val="center"/>
              <w:textAlignment w:val="center"/>
              <w:rPr>
                <w:rFonts w:hint="default"/>
              </w:rPr>
            </w:pPr>
            <w:r>
              <w:rPr>
                <w:rFonts w:hint="default"/>
                <w:lang w:val="en-US" w:eastAsia="zh-CN"/>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主导产业加工转化率</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58</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要素集聚</w:t>
            </w: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良种覆盖率</w:t>
            </w:r>
          </w:p>
        </w:tc>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98</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&gt;98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农业科技进步贡献率</w:t>
            </w:r>
          </w:p>
        </w:tc>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62</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专业技术人员数量</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人</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500</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省级及以上科研单位设立研发平台</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个</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3</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农作物耕种收综合机械化率</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85</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年培训高素质农民或农村实用人才</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人次</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600</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利益共享</w:t>
            </w: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肉牛养殖规模化率</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72</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入园参与主导产业生产经营企业</w:t>
            </w:r>
          </w:p>
        </w:tc>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个</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4</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default"/>
                <w:color w:val="auto"/>
                <w:highlight w:val="none"/>
              </w:rPr>
            </w:pPr>
            <w:r>
              <w:rPr>
                <w:rFonts w:hint="default"/>
                <w:color w:val="auto"/>
                <w:highlight w:val="none"/>
                <w:lang w:val="en-US" w:eastAsia="zh-CN"/>
              </w:rPr>
              <w:t xml:space="preserve">   </w:t>
            </w:r>
            <w:r>
              <w:rPr>
                <w:rFonts w:hint="eastAsia"/>
                <w:color w:val="auto"/>
                <w:highlight w:val="none"/>
                <w:lang w:val="en-US" w:eastAsia="zh-CN"/>
              </w:rPr>
              <w:t>其中：国家级龙头企业</w:t>
            </w:r>
          </w:p>
        </w:tc>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3</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default"/>
                <w:color w:val="auto"/>
                <w:highlight w:val="none"/>
              </w:rPr>
            </w:pPr>
            <w:r>
              <w:rPr>
                <w:rFonts w:hint="default"/>
                <w:color w:val="auto"/>
                <w:highlight w:val="none"/>
                <w:lang w:val="en-US" w:eastAsia="zh-CN"/>
              </w:rPr>
              <w:t xml:space="preserve">                </w:t>
            </w:r>
            <w:r>
              <w:rPr>
                <w:rFonts w:hint="eastAsia"/>
                <w:color w:val="auto"/>
                <w:highlight w:val="none"/>
                <w:lang w:val="en-US" w:eastAsia="zh-CN"/>
              </w:rPr>
              <w:t>省级龙头企业</w:t>
            </w:r>
          </w:p>
        </w:tc>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1</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从事主导产业生产经营合作社</w:t>
            </w:r>
          </w:p>
        </w:tc>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lang w:val="en-US"/>
              </w:rPr>
            </w:pPr>
            <w:r>
              <w:rPr>
                <w:rFonts w:hint="eastAsia"/>
                <w:color w:val="auto"/>
                <w:highlight w:val="none"/>
                <w:lang w:val="en-US" w:eastAsia="zh-CN"/>
              </w:rPr>
              <w:t>300</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从事主导产业生产经营家庭农场</w:t>
            </w:r>
          </w:p>
        </w:tc>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lang w:val="en-US"/>
              </w:rPr>
            </w:pPr>
            <w:r>
              <w:rPr>
                <w:rFonts w:hint="eastAsia"/>
                <w:color w:val="auto"/>
                <w:highlight w:val="none"/>
                <w:lang w:val="en-US" w:eastAsia="zh-CN"/>
              </w:rPr>
              <w:t>50</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lang w:val="en-US"/>
              </w:rPr>
            </w:pPr>
            <w:r>
              <w:rPr>
                <w:rFonts w:hint="eastAsia"/>
                <w:color w:val="auto"/>
                <w:highlight w:val="none"/>
                <w:lang w:val="en-US" w:eastAsia="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带动就业人数</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人</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30000</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33000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园内农民人均可支配收入</w:t>
            </w:r>
          </w:p>
        </w:tc>
        <w:tc>
          <w:tcPr>
            <w:tcW w:w="84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元</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16500</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2</w:t>
            </w:r>
            <w:r>
              <w:rPr>
                <w:rFonts w:hint="eastAsia"/>
                <w:color w:val="auto"/>
                <w:highlight w:val="none"/>
                <w:lang w:val="en-US" w:eastAsia="zh-CN"/>
              </w:rPr>
              <w:t>1</w:t>
            </w:r>
            <w:r>
              <w:rPr>
                <w:rFonts w:hint="default"/>
                <w:color w:val="auto"/>
                <w:highlight w:val="none"/>
                <w:lang w:val="en-US" w:eastAsia="zh-CN"/>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绿色发展</w:t>
            </w: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畜禽粪污综合处理率</w:t>
            </w:r>
          </w:p>
        </w:tc>
        <w:tc>
          <w:tcPr>
            <w:tcW w:w="843"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eastAsia"/>
                <w:color w:val="auto"/>
                <w:highlight w:val="none"/>
                <w:lang w:val="en-US" w:eastAsia="zh-CN"/>
              </w:rPr>
              <w:t>8</w:t>
            </w:r>
            <w:r>
              <w:rPr>
                <w:rFonts w:hint="default"/>
                <w:color w:val="auto"/>
                <w:highlight w:val="none"/>
                <w:lang w:val="en-US" w:eastAsia="zh-CN"/>
              </w:rPr>
              <w:t>5</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8</w:t>
            </w:r>
            <w:r>
              <w:rPr>
                <w:rFonts w:hint="eastAsia"/>
                <w:color w:val="auto"/>
                <w:highlight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绿色、有机、地理标志农产品认证比例</w:t>
            </w:r>
          </w:p>
        </w:tc>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60.5</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园内农产品质量安全追溯管理的比例</w:t>
            </w:r>
          </w:p>
        </w:tc>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80</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22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4398"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color w:val="auto"/>
                <w:highlight w:val="none"/>
              </w:rPr>
            </w:pPr>
            <w:r>
              <w:rPr>
                <w:rFonts w:hint="eastAsia"/>
                <w:color w:val="auto"/>
                <w:highlight w:val="none"/>
                <w:lang w:val="en-US" w:eastAsia="zh-CN"/>
              </w:rPr>
              <w:t>农产品质量安全抽检合格率</w:t>
            </w:r>
          </w:p>
        </w:tc>
        <w:tc>
          <w:tcPr>
            <w:tcW w:w="843"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99</w:t>
            </w:r>
          </w:p>
        </w:tc>
        <w:tc>
          <w:tcPr>
            <w:tcW w:w="103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&gt;99</w:t>
            </w:r>
          </w:p>
        </w:tc>
      </w:tr>
    </w:tbl>
    <w:p>
      <w:pPr>
        <w:rPr>
          <w:color w:val="auto"/>
          <w:highlight w:val="none"/>
        </w:rPr>
      </w:pPr>
    </w:p>
    <w:p>
      <w:pPr>
        <w:pStyle w:val="3"/>
        <w:bidi w:val="0"/>
        <w:ind w:left="0" w:leftChars="0" w:firstLine="0" w:firstLineChars="0"/>
        <w:rPr>
          <w:color w:val="auto"/>
          <w:highlight w:val="none"/>
        </w:rPr>
        <w:sectPr>
          <w:pgSz w:w="11906" w:h="16838"/>
          <w:pgMar w:top="1440" w:right="1800" w:bottom="1440" w:left="1800" w:header="851" w:footer="992" w:gutter="0"/>
          <w:cols w:space="720" w:num="1"/>
          <w:docGrid w:type="lines" w:linePitch="312" w:charSpace="0"/>
        </w:sectPr>
      </w:pPr>
    </w:p>
    <w:p>
      <w:pPr>
        <w:pStyle w:val="3"/>
        <w:bidi w:val="0"/>
        <w:ind w:left="0" w:leftChars="0" w:firstLine="0" w:firstLineChars="0"/>
        <w:rPr>
          <w:color w:val="auto"/>
          <w:highlight w:val="none"/>
        </w:rPr>
      </w:pPr>
      <w:bookmarkStart w:id="232" w:name="_Toc18483"/>
      <w:bookmarkStart w:id="233" w:name="_Toc373"/>
      <w:bookmarkStart w:id="234" w:name="_Toc32055"/>
      <w:bookmarkStart w:id="235" w:name="_Toc16854"/>
      <w:bookmarkStart w:id="236" w:name="_Toc24841"/>
      <w:bookmarkStart w:id="237" w:name="_Toc28235"/>
      <w:bookmarkStart w:id="238" w:name="_Toc18490"/>
      <w:bookmarkStart w:id="239" w:name="_Toc13159"/>
      <w:r>
        <w:rPr>
          <w:rFonts w:hint="eastAsia"/>
          <w:color w:val="auto"/>
          <w:highlight w:val="none"/>
        </w:rPr>
        <w:t>功能布局</w:t>
      </w:r>
      <w:bookmarkEnd w:id="232"/>
      <w:bookmarkEnd w:id="233"/>
      <w:bookmarkEnd w:id="234"/>
      <w:bookmarkEnd w:id="235"/>
      <w:bookmarkEnd w:id="236"/>
      <w:bookmarkEnd w:id="237"/>
      <w:bookmarkEnd w:id="238"/>
      <w:bookmarkEnd w:id="239"/>
    </w:p>
    <w:p>
      <w:pPr>
        <w:pStyle w:val="4"/>
        <w:bidi w:val="0"/>
        <w:rPr>
          <w:color w:val="auto"/>
          <w:highlight w:val="none"/>
        </w:rPr>
      </w:pPr>
      <w:bookmarkStart w:id="240" w:name="_Toc21754"/>
      <w:bookmarkStart w:id="241" w:name="_Toc16571"/>
      <w:bookmarkStart w:id="242" w:name="_Toc2924"/>
      <w:bookmarkStart w:id="243" w:name="_Toc395"/>
      <w:bookmarkStart w:id="244" w:name="_Toc25593"/>
      <w:bookmarkStart w:id="245" w:name="_Toc29035"/>
      <w:bookmarkStart w:id="246" w:name="_Toc3575"/>
      <w:bookmarkStart w:id="247" w:name="_Toc29438"/>
      <w:r>
        <w:rPr>
          <w:color w:val="auto"/>
          <w:highlight w:val="none"/>
        </w:rPr>
        <w:t>布局</w:t>
      </w:r>
      <w:r>
        <w:rPr>
          <w:rFonts w:hint="eastAsia"/>
          <w:color w:val="auto"/>
          <w:highlight w:val="none"/>
        </w:rPr>
        <w:t>原则</w:t>
      </w:r>
      <w:bookmarkEnd w:id="240"/>
      <w:bookmarkEnd w:id="241"/>
      <w:bookmarkEnd w:id="242"/>
      <w:bookmarkEnd w:id="243"/>
      <w:bookmarkEnd w:id="244"/>
      <w:bookmarkEnd w:id="245"/>
      <w:bookmarkEnd w:id="246"/>
      <w:bookmarkEnd w:id="247"/>
    </w:p>
    <w:p>
      <w:pPr>
        <w:ind w:firstLine="560"/>
        <w:rPr>
          <w:rFonts w:hint="eastAsia"/>
          <w:color w:val="auto"/>
          <w:highlight w:val="none"/>
        </w:rPr>
      </w:pPr>
      <w:r>
        <w:rPr>
          <w:rFonts w:hint="eastAsia"/>
          <w:color w:val="auto"/>
          <w:highlight w:val="none"/>
        </w:rPr>
        <w:t>产业园</w:t>
      </w:r>
      <w:r>
        <w:rPr>
          <w:color w:val="auto"/>
          <w:highlight w:val="none"/>
        </w:rPr>
        <w:t>总体布局涉及</w:t>
      </w:r>
      <w:r>
        <w:rPr>
          <w:rFonts w:hint="eastAsia"/>
          <w:color w:val="auto"/>
          <w:highlight w:val="none"/>
        </w:rPr>
        <w:t>巴彦呼舒镇、高力板镇、代钦塔拉苏木、好腰苏木镇、巴彦淖尔苏木、巴彦忙哈苏木共6个苏木</w:t>
      </w:r>
      <w:r>
        <w:rPr>
          <w:rFonts w:hint="eastAsia"/>
          <w:color w:val="auto"/>
          <w:highlight w:val="none"/>
          <w:lang w:val="en-US" w:eastAsia="zh-CN"/>
        </w:rPr>
        <w:t>/</w:t>
      </w:r>
      <w:r>
        <w:rPr>
          <w:rFonts w:hint="eastAsia"/>
          <w:color w:val="auto"/>
          <w:highlight w:val="none"/>
        </w:rPr>
        <w:t>镇</w:t>
      </w:r>
      <w:r>
        <w:rPr>
          <w:color w:val="auto"/>
          <w:highlight w:val="none"/>
        </w:rPr>
        <w:t>，</w:t>
      </w:r>
      <w:r>
        <w:rPr>
          <w:rFonts w:hint="eastAsia"/>
          <w:color w:val="auto"/>
          <w:highlight w:val="none"/>
        </w:rPr>
        <w:t>规划空间布局坚持</w:t>
      </w:r>
      <w:r>
        <w:rPr>
          <w:color w:val="auto"/>
          <w:highlight w:val="none"/>
        </w:rPr>
        <w:t>发挥优势、挖掘潜能、合理布局原则，</w:t>
      </w:r>
      <w:r>
        <w:rPr>
          <w:rFonts w:hint="eastAsia"/>
          <w:color w:val="auto"/>
          <w:highlight w:val="none"/>
        </w:rPr>
        <w:t>综合考虑产业园资源禀赋、生态条件、产业优势、发展潜力、经济区位和环境容量等因素，立足</w:t>
      </w:r>
      <w:r>
        <w:rPr>
          <w:color w:val="auto"/>
          <w:highlight w:val="none"/>
        </w:rPr>
        <w:t>目前</w:t>
      </w:r>
      <w:r>
        <w:rPr>
          <w:rFonts w:hint="eastAsia"/>
          <w:color w:val="auto"/>
          <w:highlight w:val="none"/>
        </w:rPr>
        <w:t>苏木</w:t>
      </w:r>
      <w:r>
        <w:rPr>
          <w:rFonts w:hint="eastAsia"/>
          <w:color w:val="auto"/>
          <w:highlight w:val="none"/>
          <w:lang w:val="en-US" w:eastAsia="zh-CN"/>
        </w:rPr>
        <w:t>/</w:t>
      </w:r>
      <w:r>
        <w:rPr>
          <w:rFonts w:hint="eastAsia"/>
          <w:color w:val="auto"/>
          <w:highlight w:val="none"/>
        </w:rPr>
        <w:t>镇</w:t>
      </w:r>
      <w:r>
        <w:rPr>
          <w:color w:val="auto"/>
          <w:highlight w:val="none"/>
        </w:rPr>
        <w:t>、</w:t>
      </w:r>
      <w:r>
        <w:rPr>
          <w:rFonts w:hint="eastAsia"/>
          <w:color w:val="auto"/>
          <w:highlight w:val="none"/>
        </w:rPr>
        <w:t>嘎查产业</w:t>
      </w:r>
      <w:r>
        <w:rPr>
          <w:color w:val="auto"/>
          <w:highlight w:val="none"/>
        </w:rPr>
        <w:t>发展基础，着眼长期</w:t>
      </w:r>
      <w:r>
        <w:rPr>
          <w:rFonts w:hint="eastAsia"/>
          <w:color w:val="auto"/>
          <w:highlight w:val="none"/>
        </w:rPr>
        <w:t>动态与</w:t>
      </w:r>
      <w:r>
        <w:rPr>
          <w:color w:val="auto"/>
          <w:highlight w:val="none"/>
        </w:rPr>
        <w:t>可持续发展，</w:t>
      </w:r>
      <w:r>
        <w:rPr>
          <w:rFonts w:hint="eastAsia"/>
          <w:color w:val="auto"/>
          <w:highlight w:val="none"/>
        </w:rPr>
        <w:t>充分发挥不同区域比较</w:t>
      </w:r>
      <w:r>
        <w:rPr>
          <w:color w:val="auto"/>
          <w:highlight w:val="none"/>
        </w:rPr>
        <w:t>优势</w:t>
      </w:r>
      <w:r>
        <w:rPr>
          <w:rFonts w:hint="eastAsia"/>
          <w:color w:val="auto"/>
          <w:highlight w:val="none"/>
        </w:rPr>
        <w:t>，</w:t>
      </w:r>
      <w:r>
        <w:rPr>
          <w:color w:val="auto"/>
          <w:highlight w:val="none"/>
        </w:rPr>
        <w:t>聚焦</w:t>
      </w:r>
      <w:r>
        <w:rPr>
          <w:rFonts w:hint="eastAsia"/>
          <w:color w:val="auto"/>
          <w:highlight w:val="none"/>
        </w:rPr>
        <w:t>肉牛</w:t>
      </w:r>
      <w:r>
        <w:rPr>
          <w:color w:val="auto"/>
          <w:highlight w:val="none"/>
        </w:rPr>
        <w:t>主导产业</w:t>
      </w:r>
      <w:r>
        <w:rPr>
          <w:rFonts w:hint="eastAsia"/>
          <w:color w:val="auto"/>
          <w:highlight w:val="none"/>
        </w:rPr>
        <w:t>，优化产业</w:t>
      </w:r>
      <w:r>
        <w:rPr>
          <w:color w:val="auto"/>
          <w:highlight w:val="none"/>
        </w:rPr>
        <w:t>空间结构，</w:t>
      </w:r>
      <w:r>
        <w:rPr>
          <w:rFonts w:hint="eastAsia"/>
          <w:color w:val="auto"/>
          <w:highlight w:val="none"/>
        </w:rPr>
        <w:t>实现产</w:t>
      </w:r>
      <w:r>
        <w:rPr>
          <w:color w:val="auto"/>
          <w:highlight w:val="none"/>
        </w:rPr>
        <w:t>加销、农工贸和社会化服务等</w:t>
      </w:r>
      <w:r>
        <w:rPr>
          <w:rFonts w:hint="eastAsia"/>
          <w:color w:val="auto"/>
          <w:highlight w:val="none"/>
        </w:rPr>
        <w:t>产业功能科学</w:t>
      </w:r>
      <w:r>
        <w:rPr>
          <w:color w:val="auto"/>
          <w:highlight w:val="none"/>
        </w:rPr>
        <w:t>布局，提升园区产业</w:t>
      </w:r>
      <w:r>
        <w:rPr>
          <w:rFonts w:hint="eastAsia"/>
          <w:color w:val="auto"/>
          <w:highlight w:val="none"/>
        </w:rPr>
        <w:t>发展</w:t>
      </w:r>
      <w:r>
        <w:rPr>
          <w:color w:val="auto"/>
          <w:highlight w:val="none"/>
        </w:rPr>
        <w:t>效率</w:t>
      </w:r>
      <w:r>
        <w:rPr>
          <w:rFonts w:hint="eastAsia"/>
          <w:color w:val="auto"/>
          <w:highlight w:val="none"/>
        </w:rPr>
        <w:t>，</w:t>
      </w:r>
      <w:r>
        <w:rPr>
          <w:color w:val="auto"/>
          <w:highlight w:val="none"/>
        </w:rPr>
        <w:t>促进区域</w:t>
      </w:r>
      <w:r>
        <w:rPr>
          <w:rFonts w:hint="eastAsia"/>
          <w:color w:val="auto"/>
          <w:highlight w:val="none"/>
        </w:rPr>
        <w:t>协调发展。</w:t>
      </w:r>
    </w:p>
    <w:p>
      <w:pPr>
        <w:pStyle w:val="4"/>
        <w:bidi w:val="0"/>
        <w:rPr>
          <w:color w:val="auto"/>
          <w:highlight w:val="none"/>
        </w:rPr>
      </w:pPr>
      <w:bookmarkStart w:id="248" w:name="_Toc4558"/>
      <w:bookmarkStart w:id="249" w:name="_Toc13122"/>
      <w:bookmarkStart w:id="250" w:name="_Toc1633"/>
      <w:bookmarkStart w:id="251" w:name="_Toc3939"/>
      <w:bookmarkStart w:id="252" w:name="_Toc16803"/>
      <w:bookmarkStart w:id="253" w:name="_Toc2224"/>
      <w:bookmarkStart w:id="254" w:name="_Toc29803"/>
      <w:bookmarkStart w:id="255" w:name="_Toc26035"/>
      <w:r>
        <w:rPr>
          <w:rFonts w:hint="eastAsia"/>
          <w:color w:val="auto"/>
          <w:highlight w:val="none"/>
        </w:rPr>
        <w:t>总体</w:t>
      </w:r>
      <w:r>
        <w:rPr>
          <w:color w:val="auto"/>
          <w:highlight w:val="none"/>
        </w:rPr>
        <w:t>布局</w:t>
      </w:r>
      <w:bookmarkEnd w:id="248"/>
      <w:bookmarkEnd w:id="249"/>
      <w:bookmarkEnd w:id="250"/>
      <w:bookmarkEnd w:id="251"/>
      <w:bookmarkEnd w:id="252"/>
      <w:bookmarkEnd w:id="253"/>
      <w:bookmarkEnd w:id="254"/>
      <w:bookmarkEnd w:id="255"/>
    </w:p>
    <w:p>
      <w:pPr>
        <w:ind w:firstLine="560"/>
        <w:rPr>
          <w:color w:val="auto"/>
          <w:highlight w:val="none"/>
        </w:rPr>
      </w:pPr>
      <w:r>
        <w:rPr>
          <w:rFonts w:hint="eastAsia"/>
          <w:color w:val="auto"/>
          <w:highlight w:val="none"/>
        </w:rPr>
        <w:t>基于上述原则，</w:t>
      </w:r>
      <w:r>
        <w:rPr>
          <w:rFonts w:hint="eastAsia"/>
          <w:color w:val="auto"/>
          <w:szCs w:val="28"/>
          <w:highlight w:val="none"/>
        </w:rPr>
        <w:t>内蒙古科尔沁右翼中旗</w:t>
      </w:r>
      <w:r>
        <w:rPr>
          <w:rFonts w:hint="eastAsia"/>
          <w:color w:val="auto"/>
          <w:szCs w:val="28"/>
          <w:highlight w:val="none"/>
          <w:lang w:eastAsia="zh-CN"/>
        </w:rPr>
        <w:t>国家现代农业产业园</w:t>
      </w:r>
      <w:r>
        <w:rPr>
          <w:rFonts w:hint="eastAsia"/>
          <w:color w:val="auto"/>
          <w:highlight w:val="none"/>
        </w:rPr>
        <w:t>按照</w:t>
      </w:r>
      <w:r>
        <w:rPr>
          <w:rFonts w:hint="eastAsia"/>
          <w:color w:val="auto"/>
          <w:highlight w:val="none"/>
          <w:lang w:eastAsia="zh-CN"/>
        </w:rPr>
        <w:t>“</w:t>
      </w:r>
      <w:r>
        <w:rPr>
          <w:rFonts w:hint="eastAsia"/>
          <w:color w:val="auto"/>
          <w:highlight w:val="none"/>
          <w:lang w:val="en-US" w:eastAsia="zh-CN"/>
        </w:rPr>
        <w:t>一</w:t>
      </w:r>
      <w:r>
        <w:rPr>
          <w:rFonts w:hint="eastAsia"/>
          <w:b/>
          <w:color w:val="auto"/>
          <w:highlight w:val="none"/>
        </w:rPr>
        <w:t>心、</w:t>
      </w:r>
      <w:r>
        <w:rPr>
          <w:rFonts w:hint="eastAsia"/>
          <w:b/>
          <w:color w:val="auto"/>
          <w:highlight w:val="none"/>
          <w:lang w:val="en-US" w:eastAsia="zh-CN"/>
        </w:rPr>
        <w:t>二</w:t>
      </w:r>
      <w:r>
        <w:rPr>
          <w:rFonts w:hint="eastAsia"/>
          <w:b/>
          <w:color w:val="auto"/>
          <w:highlight w:val="none"/>
        </w:rPr>
        <w:t>区、</w:t>
      </w:r>
      <w:r>
        <w:rPr>
          <w:rFonts w:hint="eastAsia"/>
          <w:b/>
          <w:color w:val="auto"/>
          <w:highlight w:val="none"/>
          <w:lang w:val="en-US" w:eastAsia="zh-CN"/>
        </w:rPr>
        <w:t>三</w:t>
      </w:r>
      <w:r>
        <w:rPr>
          <w:rFonts w:hint="eastAsia"/>
          <w:b/>
          <w:color w:val="auto"/>
          <w:highlight w:val="none"/>
        </w:rPr>
        <w:t>基地</w:t>
      </w:r>
      <w:r>
        <w:rPr>
          <w:rFonts w:hint="eastAsia"/>
          <w:color w:val="auto"/>
          <w:highlight w:val="none"/>
          <w:lang w:eastAsia="zh-CN"/>
        </w:rPr>
        <w:t>”</w:t>
      </w:r>
      <w:r>
        <w:rPr>
          <w:rFonts w:hint="eastAsia"/>
          <w:color w:val="auto"/>
          <w:highlight w:val="none"/>
        </w:rPr>
        <w:t>的总体布局来创建实施。</w:t>
      </w:r>
      <w:r>
        <w:rPr>
          <w:rFonts w:hint="eastAsia"/>
          <w:b/>
          <w:color w:val="auto"/>
          <w:highlight w:val="none"/>
          <w:lang w:eastAsia="zh-CN"/>
        </w:rPr>
        <w:t>“</w:t>
      </w:r>
      <w:r>
        <w:rPr>
          <w:rFonts w:hint="eastAsia"/>
          <w:b/>
          <w:color w:val="auto"/>
          <w:highlight w:val="none"/>
          <w:lang w:val="en-US" w:eastAsia="zh-CN"/>
        </w:rPr>
        <w:t>一</w:t>
      </w:r>
      <w:r>
        <w:rPr>
          <w:b/>
          <w:color w:val="auto"/>
          <w:highlight w:val="none"/>
        </w:rPr>
        <w:t>心</w:t>
      </w:r>
      <w:r>
        <w:rPr>
          <w:rFonts w:hint="eastAsia"/>
          <w:b/>
          <w:color w:val="auto"/>
          <w:highlight w:val="none"/>
          <w:lang w:eastAsia="zh-CN"/>
        </w:rPr>
        <w:t>”</w:t>
      </w:r>
      <w:r>
        <w:rPr>
          <w:rFonts w:hint="eastAsia" w:ascii="Times New Roman" w:hAnsi="Times New Roman" w:cs="宋体"/>
          <w:strike w:val="0"/>
          <w:dstrike w:val="0"/>
          <w:color w:val="auto"/>
          <w:highlight w:val="none"/>
        </w:rPr>
        <w:t>即现代农牧业服务中心</w:t>
      </w:r>
      <w:r>
        <w:rPr>
          <w:rFonts w:hint="eastAsia"/>
          <w:color w:val="auto"/>
          <w:highlight w:val="none"/>
        </w:rPr>
        <w:t>，</w:t>
      </w:r>
      <w:r>
        <w:rPr>
          <w:rFonts w:hint="eastAsia"/>
          <w:b/>
          <w:color w:val="auto"/>
          <w:highlight w:val="none"/>
          <w:lang w:eastAsia="zh-CN"/>
        </w:rPr>
        <w:t>“</w:t>
      </w:r>
      <w:r>
        <w:rPr>
          <w:rFonts w:hint="eastAsia"/>
          <w:b/>
          <w:color w:val="auto"/>
          <w:highlight w:val="none"/>
          <w:lang w:val="en-US" w:eastAsia="zh-CN"/>
        </w:rPr>
        <w:t>二</w:t>
      </w:r>
      <w:r>
        <w:rPr>
          <w:rFonts w:hint="eastAsia"/>
          <w:b/>
          <w:color w:val="auto"/>
          <w:highlight w:val="none"/>
        </w:rPr>
        <w:t>区</w:t>
      </w:r>
      <w:r>
        <w:rPr>
          <w:rFonts w:hint="eastAsia"/>
          <w:b/>
          <w:color w:val="auto"/>
          <w:highlight w:val="none"/>
          <w:lang w:eastAsia="zh-CN"/>
        </w:rPr>
        <w:t>”</w:t>
      </w:r>
      <w:r>
        <w:rPr>
          <w:rFonts w:hint="eastAsia"/>
          <w:bCs/>
          <w:color w:val="auto"/>
          <w:highlight w:val="none"/>
        </w:rPr>
        <w:t>即</w:t>
      </w:r>
      <w:r>
        <w:rPr>
          <w:rFonts w:hint="eastAsia"/>
          <w:color w:val="auto"/>
          <w:highlight w:val="none"/>
          <w:lang w:val="en-US" w:eastAsia="zh-CN"/>
        </w:rPr>
        <w:t>标准化</w:t>
      </w:r>
      <w:r>
        <w:rPr>
          <w:rFonts w:hint="eastAsia"/>
          <w:color w:val="auto"/>
          <w:highlight w:val="none"/>
        </w:rPr>
        <w:t>规模</w:t>
      </w:r>
      <w:r>
        <w:rPr>
          <w:rFonts w:hint="eastAsia"/>
          <w:color w:val="auto"/>
          <w:highlight w:val="none"/>
          <w:lang w:val="en-US" w:eastAsia="zh-CN"/>
        </w:rPr>
        <w:t>化养殖</w:t>
      </w:r>
      <w:r>
        <w:rPr>
          <w:rFonts w:hint="eastAsia"/>
          <w:color w:val="auto"/>
          <w:highlight w:val="none"/>
        </w:rPr>
        <w:t>主导区</w:t>
      </w:r>
      <w:r>
        <w:rPr>
          <w:rFonts w:hint="eastAsia"/>
          <w:color w:val="auto"/>
          <w:highlight w:val="none"/>
          <w:lang w:val="en-US" w:eastAsia="zh-CN"/>
        </w:rPr>
        <w:t>和</w:t>
      </w:r>
      <w:r>
        <w:rPr>
          <w:rFonts w:hint="eastAsia"/>
          <w:strike w:val="0"/>
          <w:dstrike w:val="0"/>
          <w:color w:val="auto"/>
          <w:highlight w:val="none"/>
        </w:rPr>
        <w:t>南部农户分散养殖主导区</w:t>
      </w:r>
      <w:r>
        <w:rPr>
          <w:rFonts w:hint="eastAsia"/>
          <w:color w:val="auto"/>
          <w:highlight w:val="none"/>
        </w:rPr>
        <w:t>，</w:t>
      </w:r>
      <w:r>
        <w:rPr>
          <w:rFonts w:hint="eastAsia"/>
          <w:b/>
          <w:color w:val="auto"/>
          <w:highlight w:val="none"/>
          <w:lang w:eastAsia="zh-CN"/>
        </w:rPr>
        <w:t>“</w:t>
      </w:r>
      <w:r>
        <w:rPr>
          <w:rFonts w:hint="eastAsia"/>
          <w:b/>
          <w:color w:val="auto"/>
          <w:highlight w:val="none"/>
          <w:lang w:val="en-US" w:eastAsia="zh-CN"/>
        </w:rPr>
        <w:t>三</w:t>
      </w:r>
      <w:r>
        <w:rPr>
          <w:b/>
          <w:color w:val="auto"/>
          <w:highlight w:val="none"/>
        </w:rPr>
        <w:t>基地</w:t>
      </w:r>
      <w:r>
        <w:rPr>
          <w:rFonts w:hint="eastAsia"/>
          <w:b/>
          <w:color w:val="auto"/>
          <w:highlight w:val="none"/>
          <w:lang w:eastAsia="zh-CN"/>
        </w:rPr>
        <w:t>”</w:t>
      </w:r>
      <w:r>
        <w:rPr>
          <w:rFonts w:hint="eastAsia"/>
          <w:bCs/>
          <w:color w:val="auto"/>
          <w:highlight w:val="none"/>
        </w:rPr>
        <w:t>即</w:t>
      </w:r>
      <w:r>
        <w:rPr>
          <w:color w:val="auto"/>
          <w:highlight w:val="none"/>
        </w:rPr>
        <w:t>西门塔尔</w:t>
      </w:r>
      <w:r>
        <w:rPr>
          <w:rFonts w:hint="eastAsia"/>
          <w:color w:val="auto"/>
          <w:highlight w:val="none"/>
          <w:lang w:val="en-US" w:eastAsia="zh-CN"/>
        </w:rPr>
        <w:t>肉</w:t>
      </w:r>
      <w:r>
        <w:rPr>
          <w:color w:val="auto"/>
          <w:highlight w:val="none"/>
        </w:rPr>
        <w:t>牛种源基地、优质饲料高效节水种植基地</w:t>
      </w:r>
      <w:r>
        <w:rPr>
          <w:rFonts w:hint="eastAsia"/>
          <w:color w:val="auto"/>
          <w:highlight w:val="none"/>
        </w:rPr>
        <w:t>和加工物流</w:t>
      </w:r>
      <w:r>
        <w:rPr>
          <w:rFonts w:hint="eastAsia"/>
          <w:color w:val="auto"/>
          <w:highlight w:val="none"/>
          <w:lang w:val="en-US" w:eastAsia="zh-CN"/>
        </w:rPr>
        <w:t>交易</w:t>
      </w:r>
      <w:r>
        <w:rPr>
          <w:color w:val="auto"/>
          <w:highlight w:val="none"/>
        </w:rPr>
        <w:t>基地。</w:t>
      </w:r>
    </w:p>
    <w:p>
      <w:pPr>
        <w:ind w:firstLine="0" w:firstLineChars="0"/>
        <w:rPr>
          <w:rFonts w:hint="eastAsia" w:eastAsia="仿宋"/>
          <w:color w:val="auto"/>
          <w:highlight w:val="none"/>
          <w:lang w:eastAsia="zh-CN"/>
        </w:rPr>
      </w:pPr>
      <w:r>
        <w:rPr>
          <w:rFonts w:hint="eastAsia" w:eastAsia="仿宋"/>
          <w:color w:val="auto"/>
          <w:highlight w:val="none"/>
          <w:lang w:eastAsia="zh-CN"/>
        </w:rPr>
        <w:drawing>
          <wp:inline distT="0" distB="0" distL="114300" distR="114300">
            <wp:extent cx="5514975" cy="3434715"/>
            <wp:effectExtent l="0" t="0" r="9525" b="13335"/>
            <wp:docPr id="8" name="图片 2" descr="1642914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1642914508(1)"/>
                    <pic:cNvPicPr>
                      <a:picLocks noChangeAspect="1"/>
                    </pic:cNvPicPr>
                  </pic:nvPicPr>
                  <pic:blipFill>
                    <a:blip r:embed="rId11"/>
                    <a:stretch>
                      <a:fillRect/>
                    </a:stretch>
                  </pic:blipFill>
                  <pic:spPr>
                    <a:xfrm>
                      <a:off x="0" y="0"/>
                      <a:ext cx="5514975" cy="3434715"/>
                    </a:xfrm>
                    <a:prstGeom prst="rect">
                      <a:avLst/>
                    </a:prstGeom>
                    <a:noFill/>
                    <a:ln>
                      <a:noFill/>
                    </a:ln>
                  </pic:spPr>
                </pic:pic>
              </a:graphicData>
            </a:graphic>
          </wp:inline>
        </w:drawing>
      </w:r>
    </w:p>
    <w:p>
      <w:pPr>
        <w:pStyle w:val="14"/>
        <w:bidi w:val="0"/>
        <w:rPr>
          <w:color w:val="auto"/>
          <w:highlight w:val="none"/>
        </w:rPr>
      </w:pPr>
      <w:r>
        <w:rPr>
          <w:rFonts w:hint="eastAsia"/>
          <w:color w:val="auto"/>
          <w:highlight w:val="none"/>
        </w:rPr>
        <w:t>图4-1产业园</w:t>
      </w:r>
      <w:r>
        <w:rPr>
          <w:rFonts w:hint="eastAsia"/>
          <w:color w:val="auto"/>
          <w:highlight w:val="none"/>
          <w:lang w:eastAsia="zh-CN"/>
        </w:rPr>
        <w:t>空间结构</w:t>
      </w:r>
      <w:r>
        <w:rPr>
          <w:rFonts w:hint="eastAsia"/>
          <w:color w:val="auto"/>
          <w:highlight w:val="none"/>
        </w:rPr>
        <w:t>图</w:t>
      </w:r>
    </w:p>
    <w:p>
      <w:pPr>
        <w:pStyle w:val="4"/>
        <w:bidi w:val="0"/>
        <w:rPr>
          <w:color w:val="auto"/>
          <w:highlight w:val="none"/>
        </w:rPr>
      </w:pPr>
      <w:bookmarkStart w:id="256" w:name="_Toc4203"/>
      <w:bookmarkStart w:id="257" w:name="_Toc28341"/>
      <w:bookmarkStart w:id="258" w:name="_Toc14264"/>
      <w:bookmarkStart w:id="259" w:name="_Toc7727"/>
      <w:bookmarkStart w:id="260" w:name="_Toc515"/>
      <w:bookmarkStart w:id="261" w:name="_Toc28626"/>
      <w:bookmarkStart w:id="262" w:name="_Toc23849"/>
      <w:bookmarkStart w:id="263" w:name="_Toc32390"/>
      <w:r>
        <w:rPr>
          <w:rFonts w:hint="eastAsia"/>
          <w:color w:val="auto"/>
          <w:highlight w:val="none"/>
        </w:rPr>
        <w:t>分区</w:t>
      </w:r>
      <w:r>
        <w:rPr>
          <w:color w:val="auto"/>
          <w:highlight w:val="none"/>
        </w:rPr>
        <w:t>功能</w:t>
      </w:r>
      <w:bookmarkEnd w:id="256"/>
      <w:bookmarkEnd w:id="257"/>
      <w:bookmarkEnd w:id="258"/>
      <w:bookmarkEnd w:id="259"/>
      <w:bookmarkEnd w:id="260"/>
      <w:bookmarkEnd w:id="261"/>
      <w:bookmarkEnd w:id="262"/>
      <w:bookmarkEnd w:id="263"/>
    </w:p>
    <w:p>
      <w:pPr>
        <w:pStyle w:val="6"/>
        <w:bidi w:val="0"/>
        <w:rPr>
          <w:color w:val="auto"/>
          <w:highlight w:val="none"/>
        </w:rPr>
      </w:pPr>
      <w:bookmarkStart w:id="264" w:name="_Toc18595"/>
      <w:bookmarkStart w:id="265" w:name="_Toc32669"/>
      <w:bookmarkStart w:id="266" w:name="_Toc10886"/>
      <w:bookmarkStart w:id="267" w:name="_Toc17219"/>
      <w:bookmarkStart w:id="268" w:name="_Toc3384"/>
      <w:bookmarkStart w:id="269" w:name="_Toc23448"/>
      <w:bookmarkStart w:id="270" w:name="_Toc8150"/>
      <w:bookmarkStart w:id="271" w:name="_Toc32345"/>
      <w:r>
        <w:rPr>
          <w:rFonts w:hint="eastAsia"/>
          <w:color w:val="auto"/>
          <w:highlight w:val="none"/>
          <w:lang w:eastAsia="zh-CN"/>
        </w:rPr>
        <w:t>“</w:t>
      </w:r>
      <w:r>
        <w:rPr>
          <w:rFonts w:hint="eastAsia"/>
          <w:color w:val="auto"/>
          <w:highlight w:val="none"/>
          <w:lang w:val="en-US" w:eastAsia="zh-CN"/>
        </w:rPr>
        <w:t>一</w:t>
      </w:r>
      <w:r>
        <w:rPr>
          <w:color w:val="auto"/>
          <w:highlight w:val="none"/>
        </w:rPr>
        <w:t>心</w:t>
      </w:r>
      <w:r>
        <w:rPr>
          <w:rFonts w:hint="eastAsia"/>
          <w:color w:val="auto"/>
          <w:highlight w:val="none"/>
          <w:lang w:eastAsia="zh-CN"/>
        </w:rPr>
        <w:t>”</w:t>
      </w:r>
      <w:bookmarkEnd w:id="264"/>
      <w:bookmarkEnd w:id="265"/>
      <w:bookmarkEnd w:id="266"/>
      <w:bookmarkEnd w:id="267"/>
      <w:bookmarkEnd w:id="268"/>
      <w:bookmarkEnd w:id="269"/>
      <w:bookmarkEnd w:id="270"/>
      <w:bookmarkEnd w:id="271"/>
    </w:p>
    <w:p>
      <w:pPr>
        <w:ind w:firstLine="560"/>
        <w:rPr>
          <w:rFonts w:hint="eastAsia" w:eastAsia="仿宋"/>
          <w:color w:val="auto"/>
          <w:highlight w:val="none"/>
          <w:lang w:eastAsia="zh-CN"/>
        </w:rPr>
      </w:pPr>
      <w:r>
        <w:rPr>
          <w:rFonts w:hint="eastAsia"/>
          <w:color w:val="auto"/>
          <w:highlight w:val="none"/>
          <w:lang w:val="en-US" w:eastAsia="zh-CN"/>
        </w:rPr>
        <w:t>“一</w:t>
      </w:r>
      <w:r>
        <w:rPr>
          <w:color w:val="auto"/>
          <w:highlight w:val="none"/>
        </w:rPr>
        <w:t>心</w:t>
      </w:r>
      <w:r>
        <w:rPr>
          <w:rFonts w:hint="eastAsia"/>
          <w:color w:val="auto"/>
          <w:highlight w:val="none"/>
          <w:lang w:eastAsia="zh-CN"/>
        </w:rPr>
        <w:t>”</w:t>
      </w:r>
      <w:r>
        <w:rPr>
          <w:rFonts w:hint="eastAsia"/>
          <w:color w:val="auto"/>
          <w:highlight w:val="none"/>
          <w:lang w:val="en-US" w:eastAsia="zh-CN"/>
        </w:rPr>
        <w:t>为</w:t>
      </w:r>
      <w:r>
        <w:rPr>
          <w:rFonts w:hint="eastAsia"/>
          <w:color w:val="auto"/>
          <w:highlight w:val="none"/>
        </w:rPr>
        <w:t>现代农牧业服务中心</w:t>
      </w:r>
      <w:r>
        <w:rPr>
          <w:rFonts w:hint="eastAsia"/>
          <w:color w:val="auto"/>
          <w:highlight w:val="none"/>
          <w:lang w:eastAsia="zh-CN"/>
        </w:rPr>
        <w:t>。</w:t>
      </w:r>
    </w:p>
    <w:p>
      <w:pPr>
        <w:ind w:firstLine="562"/>
        <w:rPr>
          <w:rFonts w:hint="eastAsia"/>
          <w:color w:val="auto"/>
          <w:highlight w:val="none"/>
          <w:lang w:eastAsia="zh-CN"/>
        </w:rPr>
      </w:pPr>
      <w:r>
        <w:rPr>
          <w:b/>
          <w:color w:val="auto"/>
          <w:highlight w:val="none"/>
        </w:rPr>
        <w:t>布局：</w:t>
      </w:r>
      <w:r>
        <w:rPr>
          <w:rFonts w:hint="eastAsia"/>
          <w:color w:val="auto"/>
          <w:highlight w:val="none"/>
          <w:lang w:eastAsia="zh-CN"/>
        </w:rPr>
        <w:t>科尔沁右翼中旗</w:t>
      </w:r>
      <w:r>
        <w:rPr>
          <w:rFonts w:hint="eastAsia"/>
          <w:color w:val="auto"/>
          <w:highlight w:val="none"/>
          <w:lang w:val="en-US" w:eastAsia="zh-CN"/>
        </w:rPr>
        <w:t>东达百利舸城乡统筹产业园区</w:t>
      </w:r>
    </w:p>
    <w:p>
      <w:pPr>
        <w:ind w:firstLine="562"/>
        <w:rPr>
          <w:rFonts w:hint="default"/>
          <w:color w:val="auto"/>
          <w:highlight w:val="none"/>
          <w:lang w:val="en-US" w:eastAsia="zh-CN"/>
        </w:rPr>
      </w:pPr>
      <w:r>
        <w:rPr>
          <w:b/>
          <w:color w:val="auto"/>
          <w:highlight w:val="none"/>
        </w:rPr>
        <w:t>功能：</w:t>
      </w:r>
      <w:r>
        <w:rPr>
          <w:rFonts w:hint="eastAsia"/>
          <w:color w:val="auto"/>
          <w:highlight w:val="none"/>
        </w:rPr>
        <w:t>以农牧和科技局为主导</w:t>
      </w:r>
      <w:r>
        <w:rPr>
          <w:rFonts w:hint="eastAsia"/>
          <w:color w:val="auto"/>
          <w:highlight w:val="none"/>
          <w:lang w:eastAsia="zh-CN"/>
        </w:rPr>
        <w:t>，</w:t>
      </w:r>
      <w:r>
        <w:rPr>
          <w:rFonts w:hint="eastAsia"/>
          <w:color w:val="auto"/>
          <w:highlight w:val="none"/>
        </w:rPr>
        <w:t>建设现代农牧业服务中心</w:t>
      </w:r>
      <w:r>
        <w:rPr>
          <w:rFonts w:hint="eastAsia"/>
          <w:color w:val="auto"/>
          <w:highlight w:val="none"/>
          <w:lang w:eastAsia="zh-CN"/>
        </w:rPr>
        <w:t>，</w:t>
      </w:r>
      <w:r>
        <w:rPr>
          <w:rFonts w:hint="eastAsia"/>
          <w:color w:val="auto"/>
          <w:highlight w:val="none"/>
          <w:lang w:val="en-US" w:eastAsia="zh-CN"/>
        </w:rPr>
        <w:t>包括：</w:t>
      </w:r>
      <w:r>
        <w:rPr>
          <w:rFonts w:hint="eastAsia"/>
          <w:b/>
          <w:bCs/>
          <w:color w:val="auto"/>
          <w:highlight w:val="none"/>
        </w:rPr>
        <w:t>肉牛产业科技创新服务中心</w:t>
      </w:r>
      <w:r>
        <w:rPr>
          <w:rFonts w:hint="eastAsia"/>
          <w:b/>
          <w:bCs/>
          <w:color w:val="auto"/>
          <w:highlight w:val="none"/>
          <w:lang w:val="en-US" w:eastAsia="zh-CN"/>
        </w:rPr>
        <w:t>:</w:t>
      </w:r>
      <w:r>
        <w:rPr>
          <w:rFonts w:hint="eastAsia"/>
          <w:color w:val="auto"/>
          <w:highlight w:val="none"/>
        </w:rPr>
        <w:t>依托中国农业科学院、中国农业大学、内蒙古自治区农业科学院、内蒙古农业大学、山东农业大学、青岛农业大学、兴安盟农研所等科研单位，同时吸纳</w:t>
      </w:r>
      <w:r>
        <w:rPr>
          <w:rFonts w:hint="eastAsia"/>
          <w:color w:val="auto"/>
          <w:highlight w:val="none"/>
          <w:lang w:eastAsia="zh-CN"/>
        </w:rPr>
        <w:t>中农兴安公司</w:t>
      </w:r>
      <w:r>
        <w:rPr>
          <w:rFonts w:hint="eastAsia"/>
          <w:color w:val="auto"/>
          <w:highlight w:val="none"/>
        </w:rPr>
        <w:t>、</w:t>
      </w:r>
      <w:r>
        <w:rPr>
          <w:rFonts w:hint="eastAsia"/>
          <w:color w:val="auto"/>
          <w:highlight w:val="none"/>
          <w:lang w:eastAsia="zh-CN"/>
        </w:rPr>
        <w:t>鸿安</w:t>
      </w:r>
      <w:r>
        <w:rPr>
          <w:rFonts w:hint="eastAsia"/>
          <w:color w:val="auto"/>
          <w:highlight w:val="none"/>
        </w:rPr>
        <w:t>公司、</w:t>
      </w:r>
      <w:r>
        <w:rPr>
          <w:rFonts w:hint="eastAsia"/>
          <w:color w:val="auto"/>
          <w:highlight w:val="none"/>
          <w:lang w:eastAsia="zh-CN"/>
        </w:rPr>
        <w:t>大庙牛羊市场</w:t>
      </w:r>
      <w:r>
        <w:rPr>
          <w:rFonts w:hint="eastAsia"/>
          <w:color w:val="auto"/>
          <w:highlight w:val="none"/>
        </w:rPr>
        <w:t>、</w:t>
      </w:r>
      <w:r>
        <w:rPr>
          <w:rFonts w:hint="eastAsia"/>
          <w:color w:val="auto"/>
          <w:highlight w:val="none"/>
          <w:lang w:eastAsia="zh-CN"/>
        </w:rPr>
        <w:t>华阳</w:t>
      </w:r>
      <w:r>
        <w:rPr>
          <w:rFonts w:hint="eastAsia"/>
          <w:color w:val="auto"/>
          <w:highlight w:val="none"/>
        </w:rPr>
        <w:t>公司等龙头企业，成立肉牛产业科技创新联盟，采用</w:t>
      </w:r>
      <w:r>
        <w:rPr>
          <w:rFonts w:hint="eastAsia"/>
          <w:color w:val="auto"/>
          <w:highlight w:val="none"/>
          <w:lang w:eastAsia="zh-CN"/>
        </w:rPr>
        <w:t>“</w:t>
      </w:r>
      <w:r>
        <w:rPr>
          <w:rFonts w:hint="eastAsia"/>
          <w:color w:val="auto"/>
          <w:highlight w:val="none"/>
        </w:rPr>
        <w:t>产、学、研</w:t>
      </w:r>
      <w:r>
        <w:rPr>
          <w:rFonts w:hint="eastAsia"/>
          <w:color w:val="auto"/>
          <w:highlight w:val="none"/>
          <w:lang w:eastAsia="zh-CN"/>
        </w:rPr>
        <w:t>”</w:t>
      </w:r>
      <w:r>
        <w:rPr>
          <w:rFonts w:hint="eastAsia"/>
          <w:color w:val="auto"/>
          <w:highlight w:val="none"/>
        </w:rPr>
        <w:t>合作方式，组建肉牛产业院士专家工作站，加强良种繁育、标准化规模养殖、动物疫病防控、草地综合治理、优质饲草料种植与加工等核心技术与设施装备的联合攻关和研发，突破关键领域的技术瓶颈。强化科技服务中心的农牧民</w:t>
      </w:r>
      <w:r>
        <w:rPr>
          <w:rFonts w:hint="eastAsia"/>
          <w:color w:val="auto"/>
          <w:highlight w:val="none"/>
          <w:lang w:val="en-US" w:eastAsia="zh-CN"/>
        </w:rPr>
        <w:t>实</w:t>
      </w:r>
      <w:r>
        <w:rPr>
          <w:rFonts w:hint="eastAsia"/>
          <w:color w:val="auto"/>
          <w:highlight w:val="none"/>
        </w:rPr>
        <w:t>用技能培训功能，形成区域性肉牛产业技术扩散源</w:t>
      </w:r>
      <w:r>
        <w:rPr>
          <w:rFonts w:hint="eastAsia"/>
          <w:color w:val="auto"/>
          <w:highlight w:val="none"/>
          <w:lang w:eastAsia="zh-CN"/>
        </w:rPr>
        <w:t>。</w:t>
      </w:r>
      <w:r>
        <w:rPr>
          <w:rFonts w:hint="eastAsia" w:ascii="Times New Roman" w:hAnsi="Times New Roman" w:cs="宋体"/>
          <w:b/>
          <w:bCs/>
          <w:color w:val="auto"/>
          <w:highlight w:val="none"/>
          <w:lang w:val="en-US" w:eastAsia="zh-CN"/>
        </w:rPr>
        <w:t>肉牛产业</w:t>
      </w:r>
      <w:r>
        <w:rPr>
          <w:rFonts w:hint="eastAsia"/>
          <w:b/>
          <w:bCs/>
          <w:color w:val="auto"/>
          <w:highlight w:val="none"/>
          <w:lang w:eastAsia="zh-CN"/>
        </w:rPr>
        <w:t>大数据中心</w:t>
      </w:r>
      <w:r>
        <w:rPr>
          <w:rFonts w:hint="eastAsia"/>
          <w:color w:val="auto"/>
          <w:highlight w:val="none"/>
          <w:lang w:eastAsia="zh-CN"/>
        </w:rPr>
        <w:t>：利用物联网、云计算、大数据等现代信息技术，建立饲草料种植、灌溉和加工、肉牛养殖数字化管理、牛肉质量安全移动溯源、现代化肉牛冷链仓储物流电子信息管理系统的数字化智能化园区管理平台。</w:t>
      </w:r>
      <w:r>
        <w:rPr>
          <w:rFonts w:hint="eastAsia" w:ascii="Times New Roman" w:hAnsi="Times New Roman" w:cs="宋体"/>
          <w:color w:val="auto"/>
          <w:highlight w:val="none"/>
          <w:lang w:val="en-US" w:eastAsia="zh-CN"/>
        </w:rPr>
        <w:t>依托大庙牛羊市场，</w:t>
      </w:r>
      <w:r>
        <w:rPr>
          <w:rFonts w:hint="eastAsia" w:ascii="Times New Roman" w:hAnsi="Times New Roman" w:cs="宋体"/>
          <w:color w:val="auto"/>
          <w:highlight w:val="none"/>
        </w:rPr>
        <w:t>联合中国黄牛网，应用</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rPr>
        <w:t>互联网+电子商务平台</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rPr>
        <w:t>，推进网上物流配送、交易信息交流、电子结算等</w:t>
      </w:r>
      <w:r>
        <w:rPr>
          <w:color w:val="auto"/>
          <w:highlight w:val="none"/>
        </w:rPr>
        <w:t>交易环节</w:t>
      </w:r>
      <w:r>
        <w:rPr>
          <w:rFonts w:hint="eastAsia"/>
          <w:color w:val="auto"/>
          <w:highlight w:val="none"/>
          <w:lang w:eastAsia="zh-CN"/>
        </w:rPr>
        <w:t>“</w:t>
      </w:r>
      <w:r>
        <w:rPr>
          <w:color w:val="auto"/>
          <w:highlight w:val="none"/>
        </w:rPr>
        <w:t>一站式</w:t>
      </w:r>
      <w:r>
        <w:rPr>
          <w:rFonts w:hint="eastAsia"/>
          <w:color w:val="auto"/>
          <w:highlight w:val="none"/>
          <w:lang w:eastAsia="zh-CN"/>
        </w:rPr>
        <w:t>”</w:t>
      </w:r>
      <w:r>
        <w:rPr>
          <w:color w:val="auto"/>
          <w:highlight w:val="none"/>
        </w:rPr>
        <w:t>服务，整合线上线下资源，</w:t>
      </w:r>
      <w:r>
        <w:rPr>
          <w:rFonts w:hint="eastAsia"/>
          <w:color w:val="auto"/>
          <w:highlight w:val="none"/>
        </w:rPr>
        <w:t>采集全国肉牛市场交易数据</w:t>
      </w:r>
      <w:r>
        <w:rPr>
          <w:rFonts w:hint="eastAsia"/>
          <w:color w:val="auto"/>
          <w:highlight w:val="none"/>
          <w:lang w:val="en-US" w:eastAsia="zh-CN"/>
        </w:rPr>
        <w:t>并加以分析利用</w:t>
      </w:r>
      <w:r>
        <w:rPr>
          <w:rFonts w:hint="eastAsia"/>
          <w:color w:val="auto"/>
          <w:highlight w:val="none"/>
        </w:rPr>
        <w:t>。</w:t>
      </w:r>
      <w:r>
        <w:rPr>
          <w:rFonts w:hint="eastAsia"/>
          <w:b/>
          <w:bCs/>
          <w:color w:val="auto"/>
          <w:highlight w:val="none"/>
          <w:lang w:eastAsia="zh-CN"/>
        </w:rPr>
        <w:t>产业园管理服务中心</w:t>
      </w:r>
      <w:r>
        <w:rPr>
          <w:rFonts w:hint="eastAsia"/>
          <w:color w:val="auto"/>
          <w:highlight w:val="none"/>
          <w:lang w:eastAsia="zh-CN"/>
        </w:rPr>
        <w:t>：开展园区管理服务。</w:t>
      </w:r>
      <w:r>
        <w:rPr>
          <w:rFonts w:hint="eastAsia"/>
          <w:b/>
          <w:bCs/>
          <w:color w:val="auto"/>
          <w:highlight w:val="none"/>
          <w:lang w:eastAsia="zh-CN"/>
        </w:rPr>
        <w:t>人才培训中心</w:t>
      </w:r>
      <w:r>
        <w:rPr>
          <w:rFonts w:hint="eastAsia"/>
          <w:color w:val="auto"/>
          <w:highlight w:val="none"/>
          <w:lang w:eastAsia="zh-CN"/>
        </w:rPr>
        <w:t>：开展人才培训服务。</w:t>
      </w:r>
    </w:p>
    <w:p>
      <w:pPr>
        <w:pStyle w:val="6"/>
        <w:bidi w:val="0"/>
        <w:rPr>
          <w:color w:val="auto"/>
          <w:highlight w:val="none"/>
        </w:rPr>
      </w:pPr>
      <w:bookmarkStart w:id="272" w:name="_Toc30766"/>
      <w:bookmarkStart w:id="273" w:name="_Toc2103"/>
      <w:bookmarkStart w:id="274" w:name="_Toc25692"/>
      <w:bookmarkStart w:id="275" w:name="_Toc25874"/>
      <w:bookmarkStart w:id="276" w:name="_Toc15062"/>
      <w:bookmarkStart w:id="277" w:name="_Toc14045"/>
      <w:bookmarkStart w:id="278" w:name="_Toc21161"/>
      <w:bookmarkStart w:id="279" w:name="_Toc6670"/>
      <w:r>
        <w:rPr>
          <w:rFonts w:hint="eastAsia"/>
          <w:color w:val="auto"/>
          <w:highlight w:val="none"/>
          <w:lang w:eastAsia="zh-CN"/>
        </w:rPr>
        <w:t>“</w:t>
      </w:r>
      <w:r>
        <w:rPr>
          <w:rFonts w:hint="eastAsia"/>
          <w:color w:val="auto"/>
          <w:highlight w:val="none"/>
        </w:rPr>
        <w:t>二区</w:t>
      </w:r>
      <w:r>
        <w:rPr>
          <w:rFonts w:hint="eastAsia"/>
          <w:color w:val="auto"/>
          <w:highlight w:val="none"/>
          <w:lang w:eastAsia="zh-CN"/>
        </w:rPr>
        <w:t>”</w:t>
      </w:r>
      <w:bookmarkEnd w:id="272"/>
      <w:bookmarkEnd w:id="273"/>
      <w:bookmarkEnd w:id="274"/>
      <w:bookmarkEnd w:id="275"/>
      <w:bookmarkEnd w:id="276"/>
      <w:bookmarkEnd w:id="277"/>
      <w:bookmarkEnd w:id="278"/>
      <w:bookmarkEnd w:id="279"/>
    </w:p>
    <w:p>
      <w:pPr>
        <w:bidi w:val="0"/>
        <w:rPr>
          <w:rFonts w:hint="eastAsia" w:eastAsia="仿宋"/>
          <w:color w:val="auto"/>
          <w:highlight w:val="none"/>
          <w:lang w:eastAsia="zh-CN"/>
        </w:rPr>
      </w:pPr>
      <w:r>
        <w:rPr>
          <w:rFonts w:hint="eastAsia"/>
          <w:color w:val="auto"/>
          <w:highlight w:val="none"/>
          <w:lang w:eastAsia="zh-CN"/>
        </w:rPr>
        <w:t>“</w:t>
      </w:r>
      <w:r>
        <w:rPr>
          <w:rFonts w:hint="eastAsia"/>
          <w:color w:val="auto"/>
          <w:highlight w:val="none"/>
        </w:rPr>
        <w:t>二区</w:t>
      </w:r>
      <w:r>
        <w:rPr>
          <w:rFonts w:hint="eastAsia"/>
          <w:color w:val="auto"/>
          <w:highlight w:val="none"/>
          <w:lang w:eastAsia="zh-CN"/>
        </w:rPr>
        <w:t>”</w:t>
      </w:r>
      <w:r>
        <w:rPr>
          <w:rFonts w:hint="eastAsia"/>
          <w:color w:val="auto"/>
          <w:highlight w:val="none"/>
          <w:lang w:val="en-US" w:eastAsia="zh-CN"/>
        </w:rPr>
        <w:t>为标准化</w:t>
      </w:r>
      <w:r>
        <w:rPr>
          <w:rFonts w:hint="eastAsia"/>
          <w:color w:val="auto"/>
          <w:highlight w:val="none"/>
        </w:rPr>
        <w:t>规模</w:t>
      </w:r>
      <w:r>
        <w:rPr>
          <w:rFonts w:hint="eastAsia"/>
          <w:color w:val="auto"/>
          <w:highlight w:val="none"/>
          <w:lang w:val="en-US" w:eastAsia="zh-CN"/>
        </w:rPr>
        <w:t>化养殖</w:t>
      </w:r>
      <w:r>
        <w:rPr>
          <w:rFonts w:hint="eastAsia"/>
          <w:color w:val="auto"/>
          <w:highlight w:val="none"/>
        </w:rPr>
        <w:t>主导区</w:t>
      </w:r>
      <w:r>
        <w:rPr>
          <w:rFonts w:hint="eastAsia"/>
          <w:color w:val="auto"/>
          <w:highlight w:val="none"/>
          <w:lang w:val="en-US" w:eastAsia="zh-CN"/>
        </w:rPr>
        <w:t>和</w:t>
      </w:r>
      <w:r>
        <w:rPr>
          <w:rFonts w:hint="eastAsia"/>
          <w:strike w:val="0"/>
          <w:dstrike w:val="0"/>
          <w:color w:val="auto"/>
          <w:highlight w:val="none"/>
        </w:rPr>
        <w:t>南部农户分散养殖主导区</w:t>
      </w:r>
      <w:r>
        <w:rPr>
          <w:rFonts w:hint="eastAsia"/>
          <w:strike w:val="0"/>
          <w:dstrike w:val="0"/>
          <w:color w:val="auto"/>
          <w:highlight w:val="none"/>
          <w:lang w:eastAsia="zh-CN"/>
        </w:rPr>
        <w:t>。</w:t>
      </w:r>
    </w:p>
    <w:p>
      <w:pPr>
        <w:ind w:firstLine="562"/>
        <w:rPr>
          <w:b/>
          <w:bCs/>
          <w:color w:val="auto"/>
          <w:highlight w:val="none"/>
        </w:rPr>
      </w:pPr>
      <w:r>
        <w:rPr>
          <w:rFonts w:hint="eastAsia"/>
          <w:b/>
          <w:bCs/>
          <w:color w:val="auto"/>
          <w:highlight w:val="none"/>
        </w:rPr>
        <w:t>1</w:t>
      </w:r>
      <w:r>
        <w:rPr>
          <w:rFonts w:hint="eastAsia"/>
          <w:b/>
          <w:bCs/>
          <w:color w:val="auto"/>
          <w:highlight w:val="none"/>
          <w:lang w:eastAsia="zh-CN"/>
        </w:rPr>
        <w:t>）</w:t>
      </w:r>
      <w:r>
        <w:rPr>
          <w:rFonts w:hint="eastAsia" w:ascii="Times New Roman" w:hAnsi="Times New Roman" w:cs="宋体"/>
          <w:b/>
          <w:bCs/>
          <w:color w:val="auto"/>
          <w:highlight w:val="none"/>
          <w:lang w:val="en-US" w:eastAsia="zh-CN"/>
        </w:rPr>
        <w:t>标准化</w:t>
      </w:r>
      <w:r>
        <w:rPr>
          <w:rFonts w:hint="eastAsia" w:ascii="Times New Roman" w:hAnsi="Times New Roman" w:cs="宋体"/>
          <w:b/>
          <w:bCs/>
          <w:color w:val="auto"/>
          <w:highlight w:val="none"/>
        </w:rPr>
        <w:t>规模</w:t>
      </w:r>
      <w:r>
        <w:rPr>
          <w:rFonts w:hint="eastAsia" w:ascii="Times New Roman" w:hAnsi="Times New Roman" w:cs="宋体"/>
          <w:b/>
          <w:bCs/>
          <w:color w:val="auto"/>
          <w:highlight w:val="none"/>
          <w:lang w:val="en-US" w:eastAsia="zh-CN"/>
        </w:rPr>
        <w:t>化养殖</w:t>
      </w:r>
      <w:r>
        <w:rPr>
          <w:rFonts w:hint="eastAsia" w:ascii="Times New Roman" w:hAnsi="Times New Roman" w:cs="宋体"/>
          <w:b/>
          <w:bCs/>
          <w:color w:val="auto"/>
          <w:highlight w:val="none"/>
        </w:rPr>
        <w:t>主导区</w:t>
      </w:r>
    </w:p>
    <w:p>
      <w:pPr>
        <w:ind w:firstLine="562"/>
        <w:rPr>
          <w:rFonts w:hint="eastAsia" w:eastAsia="仿宋"/>
          <w:color w:val="auto"/>
          <w:highlight w:val="none"/>
          <w:lang w:val="en-US" w:eastAsia="zh-CN"/>
        </w:rPr>
      </w:pPr>
      <w:r>
        <w:rPr>
          <w:b/>
          <w:bCs/>
          <w:color w:val="auto"/>
          <w:highlight w:val="none"/>
        </w:rPr>
        <w:t>布局</w:t>
      </w:r>
      <w:r>
        <w:rPr>
          <w:color w:val="auto"/>
          <w:highlight w:val="none"/>
        </w:rPr>
        <w:t>：</w:t>
      </w:r>
      <w:r>
        <w:rPr>
          <w:rFonts w:hint="eastAsia"/>
          <w:color w:val="auto"/>
          <w:highlight w:val="none"/>
        </w:rPr>
        <w:t>高力板镇、巴彦呼舒镇、代钦塔拉苏木</w:t>
      </w:r>
    </w:p>
    <w:p>
      <w:pPr>
        <w:ind w:firstLine="562"/>
        <w:rPr>
          <w:rFonts w:hint="eastAsia"/>
          <w:color w:val="auto"/>
          <w:highlight w:val="none"/>
        </w:rPr>
      </w:pPr>
      <w:r>
        <w:rPr>
          <w:rFonts w:hint="eastAsia"/>
          <w:b/>
          <w:bCs/>
          <w:color w:val="auto"/>
          <w:highlight w:val="none"/>
        </w:rPr>
        <w:t>功能</w:t>
      </w:r>
      <w:r>
        <w:rPr>
          <w:rFonts w:hint="eastAsia"/>
          <w:b/>
          <w:bCs/>
          <w:color w:val="auto"/>
          <w:highlight w:val="none"/>
          <w:lang w:eastAsia="zh-CN"/>
        </w:rPr>
        <w:t>：</w:t>
      </w:r>
      <w:r>
        <w:rPr>
          <w:rFonts w:hint="eastAsia"/>
          <w:color w:val="auto"/>
          <w:highlight w:val="none"/>
        </w:rPr>
        <w:t>依托大中型养殖企业建设以育肥为主的</w:t>
      </w:r>
      <w:r>
        <w:rPr>
          <w:rFonts w:hint="eastAsia"/>
          <w:color w:val="auto"/>
          <w:highlight w:val="none"/>
          <w:lang w:val="en-US" w:eastAsia="zh-CN"/>
        </w:rPr>
        <w:t>标准化</w:t>
      </w:r>
      <w:r>
        <w:rPr>
          <w:rFonts w:hint="eastAsia"/>
          <w:color w:val="auto"/>
          <w:highlight w:val="none"/>
        </w:rPr>
        <w:t>规模</w:t>
      </w:r>
      <w:r>
        <w:rPr>
          <w:rFonts w:hint="eastAsia"/>
          <w:color w:val="auto"/>
          <w:highlight w:val="none"/>
          <w:lang w:val="en-US" w:eastAsia="zh-CN"/>
        </w:rPr>
        <w:t>化</w:t>
      </w:r>
      <w:r>
        <w:rPr>
          <w:rFonts w:hint="eastAsia"/>
          <w:color w:val="auto"/>
          <w:highlight w:val="none"/>
        </w:rPr>
        <w:t>养殖主导区</w:t>
      </w:r>
      <w:r>
        <w:rPr>
          <w:rFonts w:hint="eastAsia"/>
          <w:color w:val="auto"/>
          <w:highlight w:val="none"/>
          <w:lang w:eastAsia="zh-CN"/>
        </w:rPr>
        <w:t>。</w:t>
      </w:r>
      <w:r>
        <w:rPr>
          <w:color w:val="auto"/>
          <w:highlight w:val="none"/>
        </w:rPr>
        <w:t>采用现代化的养殖理念、先进的饲养设备和配套养殖技术，制定系统的饲养管理体系，确保科学生产，大力推广智能化、信息化管理，促进</w:t>
      </w:r>
      <w:r>
        <w:rPr>
          <w:rFonts w:hint="eastAsia"/>
          <w:color w:val="auto"/>
          <w:highlight w:val="none"/>
          <w:lang w:val="en-US" w:eastAsia="zh-CN"/>
        </w:rPr>
        <w:t>分散养殖</w:t>
      </w:r>
      <w:r>
        <w:rPr>
          <w:color w:val="auto"/>
          <w:highlight w:val="none"/>
        </w:rPr>
        <w:t>向</w:t>
      </w:r>
      <w:r>
        <w:rPr>
          <w:rFonts w:hint="eastAsia"/>
          <w:color w:val="auto"/>
          <w:highlight w:val="none"/>
          <w:lang w:val="en-US" w:eastAsia="zh-CN"/>
        </w:rPr>
        <w:t>规模化</w:t>
      </w:r>
      <w:r>
        <w:rPr>
          <w:color w:val="auto"/>
          <w:highlight w:val="none"/>
        </w:rPr>
        <w:t>牧场转变。加快粪便收集环节工艺研究与设备研发，提高肉牛养殖场粪污处理利用基础设施设备配备率，完善粪便污水综合处理利用技术、生态工程处理模式。</w:t>
      </w:r>
    </w:p>
    <w:p>
      <w:pPr>
        <w:ind w:firstLine="562"/>
        <w:rPr>
          <w:b/>
          <w:bCs/>
          <w:color w:val="auto"/>
          <w:highlight w:val="none"/>
        </w:rPr>
      </w:pPr>
      <w:r>
        <w:rPr>
          <w:rFonts w:hint="eastAsia"/>
          <w:b/>
          <w:bCs/>
          <w:color w:val="auto"/>
          <w:highlight w:val="none"/>
        </w:rPr>
        <w:t>2</w:t>
      </w:r>
      <w:r>
        <w:rPr>
          <w:rFonts w:hint="eastAsia"/>
          <w:b/>
          <w:bCs/>
          <w:color w:val="auto"/>
          <w:highlight w:val="none"/>
          <w:lang w:eastAsia="zh-CN"/>
        </w:rPr>
        <w:t>）</w:t>
      </w:r>
      <w:r>
        <w:rPr>
          <w:rFonts w:hint="eastAsia"/>
          <w:b/>
          <w:bCs/>
          <w:color w:val="auto"/>
          <w:highlight w:val="none"/>
        </w:rPr>
        <w:t>南部农户分散养殖主导区</w:t>
      </w:r>
    </w:p>
    <w:p>
      <w:pPr>
        <w:ind w:firstLine="562"/>
        <w:rPr>
          <w:color w:val="auto"/>
          <w:highlight w:val="none"/>
        </w:rPr>
      </w:pPr>
      <w:r>
        <w:rPr>
          <w:b/>
          <w:color w:val="auto"/>
          <w:highlight w:val="none"/>
        </w:rPr>
        <w:t>布局：</w:t>
      </w:r>
      <w:r>
        <w:rPr>
          <w:rFonts w:hint="eastAsia"/>
          <w:color w:val="auto"/>
          <w:highlight w:val="none"/>
        </w:rPr>
        <w:t>好腰苏木镇、巴彦淖尔苏木、巴彦忙哈苏木</w:t>
      </w:r>
    </w:p>
    <w:p>
      <w:pPr>
        <w:ind w:firstLine="562"/>
        <w:rPr>
          <w:color w:val="auto"/>
          <w:highlight w:val="none"/>
        </w:rPr>
      </w:pPr>
      <w:r>
        <w:rPr>
          <w:b/>
          <w:color w:val="auto"/>
          <w:highlight w:val="none"/>
        </w:rPr>
        <w:t>功能：</w:t>
      </w:r>
      <w:r>
        <w:rPr>
          <w:rFonts w:hint="default" w:ascii="Times New Roman" w:hAnsi="Times New Roman" w:cs="宋体"/>
          <w:b w:val="0"/>
          <w:color w:val="auto"/>
          <w:highlight w:val="none"/>
        </w:rPr>
        <w:t>以分散农户组成的专业合作组织为主体建设</w:t>
      </w:r>
      <w:r>
        <w:rPr>
          <w:rFonts w:hint="eastAsia"/>
          <w:color w:val="auto"/>
          <w:highlight w:val="none"/>
        </w:rPr>
        <w:t>南部农户分散养殖主导区，</w:t>
      </w:r>
      <w:r>
        <w:rPr>
          <w:color w:val="auto"/>
          <w:highlight w:val="none"/>
        </w:rPr>
        <w:t>从技术、土地、资金、市场等方面支持</w:t>
      </w:r>
      <w:r>
        <w:rPr>
          <w:rFonts w:hint="eastAsia"/>
          <w:color w:val="auto"/>
          <w:highlight w:val="none"/>
        </w:rPr>
        <w:t>嘎查或合作社</w:t>
      </w:r>
      <w:r>
        <w:rPr>
          <w:color w:val="auto"/>
          <w:highlight w:val="none"/>
        </w:rPr>
        <w:t>建立肉牛养殖小区，把肉牛产业作为</w:t>
      </w:r>
      <w:r>
        <w:rPr>
          <w:rFonts w:hint="eastAsia"/>
          <w:color w:val="auto"/>
          <w:highlight w:val="none"/>
          <w:lang w:val="en-US" w:eastAsia="zh-CN"/>
        </w:rPr>
        <w:t>农牧</w:t>
      </w:r>
      <w:r>
        <w:rPr>
          <w:color w:val="auto"/>
          <w:highlight w:val="none"/>
        </w:rPr>
        <w:t>户增收的主导产业，把肉牛养殖作为</w:t>
      </w:r>
      <w:r>
        <w:rPr>
          <w:rFonts w:hint="eastAsia"/>
          <w:color w:val="auto"/>
          <w:highlight w:val="none"/>
          <w:lang w:val="en-US" w:eastAsia="zh-CN"/>
        </w:rPr>
        <w:t>乡村振兴</w:t>
      </w:r>
      <w:r>
        <w:rPr>
          <w:color w:val="auto"/>
          <w:highlight w:val="none"/>
        </w:rPr>
        <w:t>的产业基地。鼓励和支持</w:t>
      </w:r>
      <w:r>
        <w:rPr>
          <w:rFonts w:hint="eastAsia"/>
          <w:color w:val="auto"/>
          <w:highlight w:val="none"/>
        </w:rPr>
        <w:t>华阳公司、</w:t>
      </w:r>
      <w:r>
        <w:rPr>
          <w:rFonts w:hint="eastAsia"/>
          <w:color w:val="auto"/>
          <w:highlight w:val="none"/>
          <w:lang w:eastAsia="zh-CN"/>
        </w:rPr>
        <w:t>鸿安</w:t>
      </w:r>
      <w:r>
        <w:rPr>
          <w:rFonts w:hint="eastAsia"/>
          <w:color w:val="auto"/>
          <w:highlight w:val="none"/>
        </w:rPr>
        <w:t>公司、</w:t>
      </w:r>
      <w:r>
        <w:rPr>
          <w:rFonts w:hint="eastAsia"/>
          <w:color w:val="auto"/>
          <w:highlight w:val="none"/>
          <w:lang w:eastAsia="zh-CN"/>
        </w:rPr>
        <w:t>大庙牛羊市场</w:t>
      </w:r>
      <w:r>
        <w:rPr>
          <w:rFonts w:hint="eastAsia"/>
          <w:color w:val="auto"/>
          <w:highlight w:val="none"/>
        </w:rPr>
        <w:t>等</w:t>
      </w:r>
      <w:r>
        <w:rPr>
          <w:color w:val="auto"/>
          <w:highlight w:val="none"/>
        </w:rPr>
        <w:t>龙头企业积极探索订单收购、担保贷款、订单合同、服务协作等农企利益联结模式，实现</w:t>
      </w:r>
      <w:r>
        <w:rPr>
          <w:rFonts w:hint="eastAsia"/>
          <w:color w:val="auto"/>
          <w:highlight w:val="none"/>
          <w:lang w:val="en-US" w:eastAsia="zh-CN"/>
        </w:rPr>
        <w:t>农牧民</w:t>
      </w:r>
      <w:r>
        <w:rPr>
          <w:color w:val="auto"/>
          <w:highlight w:val="none"/>
        </w:rPr>
        <w:t>与龙头企业互利共赢。</w:t>
      </w:r>
    </w:p>
    <w:p>
      <w:pPr>
        <w:pStyle w:val="6"/>
        <w:bidi w:val="0"/>
        <w:rPr>
          <w:color w:val="auto"/>
          <w:highlight w:val="none"/>
        </w:rPr>
      </w:pPr>
      <w:bookmarkStart w:id="280" w:name="_Toc2126"/>
      <w:bookmarkStart w:id="281" w:name="_Toc4146"/>
      <w:bookmarkStart w:id="282" w:name="_Toc28041"/>
      <w:bookmarkStart w:id="283" w:name="_Toc24897"/>
      <w:bookmarkStart w:id="284" w:name="_Toc6580"/>
      <w:bookmarkStart w:id="285" w:name="_Toc24730"/>
      <w:bookmarkStart w:id="286" w:name="_Toc22331"/>
      <w:bookmarkStart w:id="287" w:name="_Toc218"/>
      <w:r>
        <w:rPr>
          <w:rFonts w:hint="eastAsia"/>
          <w:color w:val="auto"/>
          <w:highlight w:val="none"/>
          <w:lang w:eastAsia="zh-CN"/>
        </w:rPr>
        <w:t>“</w:t>
      </w:r>
      <w:r>
        <w:rPr>
          <w:rFonts w:hint="eastAsia"/>
          <w:color w:val="auto"/>
          <w:highlight w:val="none"/>
        </w:rPr>
        <w:t>三</w:t>
      </w:r>
      <w:r>
        <w:rPr>
          <w:color w:val="auto"/>
          <w:highlight w:val="none"/>
        </w:rPr>
        <w:t>基地</w:t>
      </w:r>
      <w:r>
        <w:rPr>
          <w:rFonts w:hint="eastAsia"/>
          <w:color w:val="auto"/>
          <w:highlight w:val="none"/>
          <w:lang w:eastAsia="zh-CN"/>
        </w:rPr>
        <w:t>”</w:t>
      </w:r>
      <w:bookmarkEnd w:id="280"/>
      <w:bookmarkEnd w:id="281"/>
      <w:bookmarkEnd w:id="282"/>
      <w:bookmarkEnd w:id="283"/>
      <w:bookmarkEnd w:id="284"/>
      <w:bookmarkEnd w:id="285"/>
      <w:bookmarkEnd w:id="286"/>
      <w:bookmarkEnd w:id="287"/>
    </w:p>
    <w:p>
      <w:pPr>
        <w:bidi w:val="0"/>
        <w:rPr>
          <w:rFonts w:hint="eastAsia"/>
          <w:color w:val="auto"/>
          <w:highlight w:val="none"/>
          <w:lang w:eastAsia="zh-CN"/>
        </w:rPr>
      </w:pPr>
      <w:r>
        <w:rPr>
          <w:rFonts w:hint="eastAsia"/>
          <w:color w:val="auto"/>
          <w:highlight w:val="none"/>
          <w:lang w:eastAsia="zh-CN"/>
        </w:rPr>
        <w:t>“</w:t>
      </w:r>
      <w:r>
        <w:rPr>
          <w:rFonts w:hint="eastAsia"/>
          <w:color w:val="auto"/>
          <w:highlight w:val="none"/>
        </w:rPr>
        <w:t>三</w:t>
      </w:r>
      <w:r>
        <w:rPr>
          <w:color w:val="auto"/>
          <w:highlight w:val="none"/>
        </w:rPr>
        <w:t>基地</w:t>
      </w:r>
      <w:r>
        <w:rPr>
          <w:rFonts w:hint="eastAsia"/>
          <w:color w:val="auto"/>
          <w:highlight w:val="none"/>
          <w:lang w:eastAsia="zh-CN"/>
        </w:rPr>
        <w:t>”</w:t>
      </w:r>
      <w:r>
        <w:rPr>
          <w:rFonts w:hint="eastAsia"/>
          <w:color w:val="auto"/>
          <w:highlight w:val="none"/>
          <w:lang w:val="en-US" w:eastAsia="zh-CN"/>
        </w:rPr>
        <w:t>为</w:t>
      </w:r>
      <w:r>
        <w:rPr>
          <w:color w:val="auto"/>
          <w:highlight w:val="none"/>
        </w:rPr>
        <w:t>西门塔尔</w:t>
      </w:r>
      <w:r>
        <w:rPr>
          <w:rFonts w:hint="eastAsia"/>
          <w:color w:val="auto"/>
          <w:highlight w:val="none"/>
          <w:lang w:val="en-US" w:eastAsia="zh-CN"/>
        </w:rPr>
        <w:t>肉</w:t>
      </w:r>
      <w:r>
        <w:rPr>
          <w:color w:val="auto"/>
          <w:highlight w:val="none"/>
        </w:rPr>
        <w:t>牛种源基地、优质饲料高效节水种植基地</w:t>
      </w:r>
      <w:r>
        <w:rPr>
          <w:rFonts w:hint="eastAsia"/>
          <w:color w:val="auto"/>
          <w:highlight w:val="none"/>
        </w:rPr>
        <w:t>和加工物流</w:t>
      </w:r>
      <w:r>
        <w:rPr>
          <w:rFonts w:hint="eastAsia"/>
          <w:color w:val="auto"/>
          <w:highlight w:val="none"/>
          <w:lang w:val="en-US" w:eastAsia="zh-CN"/>
        </w:rPr>
        <w:t>交易</w:t>
      </w:r>
      <w:r>
        <w:rPr>
          <w:color w:val="auto"/>
          <w:highlight w:val="none"/>
        </w:rPr>
        <w:t>基地</w:t>
      </w:r>
      <w:r>
        <w:rPr>
          <w:rFonts w:hint="eastAsia"/>
          <w:color w:val="auto"/>
          <w:highlight w:val="none"/>
          <w:lang w:eastAsia="zh-CN"/>
        </w:rPr>
        <w:t>。</w:t>
      </w:r>
    </w:p>
    <w:p>
      <w:pPr>
        <w:bidi w:val="0"/>
        <w:rPr>
          <w:rFonts w:hint="eastAsia"/>
          <w:b/>
          <w:bCs/>
          <w:color w:val="auto"/>
          <w:highlight w:val="none"/>
          <w:lang w:eastAsia="zh-CN"/>
        </w:rPr>
      </w:pPr>
      <w:r>
        <w:rPr>
          <w:rFonts w:hint="eastAsia"/>
          <w:b/>
          <w:bCs/>
          <w:color w:val="auto"/>
          <w:highlight w:val="none"/>
          <w:lang w:eastAsia="zh-CN"/>
        </w:rPr>
        <w:t>1）西门塔尔牛种源基地</w:t>
      </w:r>
    </w:p>
    <w:p>
      <w:pPr>
        <w:bidi w:val="0"/>
        <w:rPr>
          <w:rFonts w:hint="eastAsia"/>
          <w:color w:val="auto"/>
          <w:highlight w:val="none"/>
          <w:lang w:eastAsia="zh-CN"/>
        </w:rPr>
      </w:pPr>
      <w:r>
        <w:rPr>
          <w:rFonts w:hint="eastAsia" w:ascii="Times New Roman" w:hAnsi="Times New Roman" w:cs="宋体"/>
          <w:b/>
          <w:bCs/>
          <w:color w:val="auto"/>
          <w:highlight w:val="none"/>
          <w:lang w:eastAsia="zh-CN"/>
        </w:rPr>
        <w:t>布局</w:t>
      </w:r>
      <w:r>
        <w:rPr>
          <w:rFonts w:hint="eastAsia"/>
          <w:color w:val="auto"/>
          <w:highlight w:val="none"/>
          <w:lang w:eastAsia="zh-CN"/>
        </w:rPr>
        <w:t>：科右中旗东达百利舸城乡统筹产业园区</w:t>
      </w:r>
    </w:p>
    <w:p>
      <w:pPr>
        <w:bidi w:val="0"/>
        <w:rPr>
          <w:rFonts w:hint="eastAsia"/>
          <w:color w:val="auto"/>
          <w:highlight w:val="none"/>
          <w:lang w:eastAsia="zh-CN"/>
        </w:rPr>
      </w:pPr>
      <w:r>
        <w:rPr>
          <w:rFonts w:hint="eastAsia" w:ascii="Times New Roman" w:hAnsi="Times New Roman" w:cs="宋体"/>
          <w:b/>
          <w:bCs/>
          <w:color w:val="auto"/>
          <w:highlight w:val="none"/>
          <w:lang w:eastAsia="zh-CN"/>
        </w:rPr>
        <w:t>功能</w:t>
      </w:r>
      <w:r>
        <w:rPr>
          <w:rFonts w:hint="eastAsia"/>
          <w:color w:val="auto"/>
          <w:highlight w:val="none"/>
          <w:lang w:eastAsia="zh-CN"/>
        </w:rPr>
        <w:t>：以中农兴安公司为基础，加快推进种业创新。采用国内最先进的设计，集育种、扩繁和示范功能于一身，全力打造“全国一流、世界先进”的肉牛种业基地。围绕提高肉牛养殖生产效率和劳动生产率，系统开展</w:t>
      </w:r>
      <w:r>
        <w:rPr>
          <w:rFonts w:hint="eastAsia"/>
          <w:color w:val="auto"/>
          <w:highlight w:val="none"/>
          <w:lang w:val="en-US" w:eastAsia="zh-CN"/>
        </w:rPr>
        <w:t>种公牛冻精生产、胚胎移植、种牛</w:t>
      </w:r>
      <w:r>
        <w:rPr>
          <w:rFonts w:hint="eastAsia"/>
          <w:color w:val="auto"/>
          <w:highlight w:val="none"/>
          <w:lang w:eastAsia="zh-CN"/>
        </w:rPr>
        <w:t>健康养殖模式、母畜高效繁殖、杂交改良等技术研究与集成、技术推广。</w:t>
      </w:r>
    </w:p>
    <w:p>
      <w:pPr>
        <w:bidi w:val="0"/>
        <w:rPr>
          <w:rFonts w:hint="eastAsia"/>
          <w:b/>
          <w:bCs/>
          <w:color w:val="auto"/>
          <w:highlight w:val="none"/>
          <w:lang w:eastAsia="zh-CN"/>
        </w:rPr>
      </w:pPr>
      <w:r>
        <w:rPr>
          <w:rFonts w:hint="eastAsia"/>
          <w:b/>
          <w:bCs/>
          <w:color w:val="auto"/>
          <w:highlight w:val="none"/>
          <w:lang w:eastAsia="zh-CN"/>
        </w:rPr>
        <w:t>２） 绿色优质饲料高效节水种植基地</w:t>
      </w:r>
    </w:p>
    <w:p>
      <w:pPr>
        <w:bidi w:val="0"/>
        <w:rPr>
          <w:rFonts w:hint="eastAsia"/>
          <w:color w:val="auto"/>
          <w:highlight w:val="none"/>
          <w:lang w:eastAsia="zh-CN"/>
        </w:rPr>
      </w:pPr>
      <w:r>
        <w:rPr>
          <w:rFonts w:hint="eastAsia" w:ascii="Times New Roman" w:hAnsi="Times New Roman" w:cs="宋体"/>
          <w:b/>
          <w:bCs/>
          <w:color w:val="auto"/>
          <w:highlight w:val="none"/>
          <w:lang w:eastAsia="zh-CN"/>
        </w:rPr>
        <w:t>布局</w:t>
      </w:r>
      <w:r>
        <w:rPr>
          <w:rFonts w:hint="eastAsia"/>
          <w:color w:val="auto"/>
          <w:highlight w:val="none"/>
          <w:lang w:eastAsia="zh-CN"/>
        </w:rPr>
        <w:t>：高力板镇、巴彦呼舒镇、代钦塔拉苏木</w:t>
      </w:r>
    </w:p>
    <w:p>
      <w:pPr>
        <w:bidi w:val="0"/>
        <w:rPr>
          <w:rFonts w:hint="eastAsia"/>
          <w:color w:val="auto"/>
          <w:highlight w:val="none"/>
          <w:lang w:eastAsia="zh-CN"/>
        </w:rPr>
      </w:pPr>
      <w:r>
        <w:rPr>
          <w:rFonts w:hint="eastAsia" w:ascii="Times New Roman" w:hAnsi="Times New Roman" w:cs="宋体"/>
          <w:b/>
          <w:bCs/>
          <w:color w:val="auto"/>
          <w:highlight w:val="none"/>
          <w:lang w:eastAsia="zh-CN"/>
        </w:rPr>
        <w:t>功能</w:t>
      </w:r>
      <w:r>
        <w:rPr>
          <w:rFonts w:hint="eastAsia"/>
          <w:color w:val="auto"/>
          <w:highlight w:val="none"/>
          <w:lang w:eastAsia="zh-CN"/>
        </w:rPr>
        <w:t>：</w:t>
      </w:r>
      <w:r>
        <w:rPr>
          <w:rFonts w:hint="eastAsia"/>
          <w:color w:val="auto"/>
          <w:highlight w:val="none"/>
        </w:rPr>
        <w:t>以农牧和科技局为主导</w:t>
      </w:r>
      <w:r>
        <w:rPr>
          <w:rFonts w:hint="eastAsia"/>
          <w:color w:val="auto"/>
          <w:highlight w:val="none"/>
          <w:lang w:eastAsia="zh-CN"/>
        </w:rPr>
        <w:t>，</w:t>
      </w:r>
      <w:r>
        <w:rPr>
          <w:rFonts w:hint="eastAsia"/>
          <w:color w:val="auto"/>
          <w:highlight w:val="none"/>
          <w:lang w:val="en-US" w:eastAsia="zh-CN"/>
        </w:rPr>
        <w:t>发展青贮玉米种植基地60万亩，为肉牛产业健康发展提供充足优质青贮饲料。</w:t>
      </w:r>
      <w:r>
        <w:rPr>
          <w:rFonts w:hint="eastAsia"/>
          <w:color w:val="auto"/>
          <w:highlight w:val="none"/>
          <w:lang w:eastAsia="zh-CN"/>
        </w:rPr>
        <w:t>大力推广玉米浅埋滴灌高效节水模式，并引进液体肥、水溶性肥和全自动灌溉技术，实现水肥一体智能化灌溉。全面推行大垄双行全程机械化作业在青贮玉米上的应用，推广使用标准化生产和质量溯源、智慧种植信息化管理、卫星导航精量播种、生物预警绿色防控、秸秆还田深松深翻、轮作倒茬结构调整等先进的青贮玉米种植技术和装备，实现农牧业生产、管理、灌溉、装备的现代化。</w:t>
      </w:r>
    </w:p>
    <w:p>
      <w:pPr>
        <w:bidi w:val="0"/>
        <w:rPr>
          <w:rFonts w:hint="eastAsia"/>
          <w:b/>
          <w:bCs/>
          <w:color w:val="auto"/>
          <w:highlight w:val="none"/>
          <w:lang w:eastAsia="zh-CN"/>
        </w:rPr>
      </w:pPr>
      <w:r>
        <w:rPr>
          <w:rFonts w:hint="eastAsia"/>
          <w:b/>
          <w:bCs/>
          <w:color w:val="auto"/>
          <w:highlight w:val="none"/>
          <w:lang w:eastAsia="zh-CN"/>
        </w:rPr>
        <w:t>３） 加工物流</w:t>
      </w:r>
      <w:r>
        <w:rPr>
          <w:rFonts w:hint="eastAsia"/>
          <w:b/>
          <w:bCs/>
          <w:color w:val="auto"/>
          <w:highlight w:val="none"/>
          <w:lang w:val="en-US" w:eastAsia="zh-CN"/>
        </w:rPr>
        <w:t>交易</w:t>
      </w:r>
      <w:r>
        <w:rPr>
          <w:rFonts w:hint="eastAsia"/>
          <w:b/>
          <w:bCs/>
          <w:color w:val="auto"/>
          <w:highlight w:val="none"/>
          <w:lang w:eastAsia="zh-CN"/>
        </w:rPr>
        <w:t>基地</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color w:val="auto"/>
          <w:highlight w:val="none"/>
          <w:lang w:eastAsia="zh-CN"/>
        </w:rPr>
      </w:pPr>
      <w:r>
        <w:rPr>
          <w:rFonts w:hint="eastAsia" w:ascii="Times New Roman" w:hAnsi="Times New Roman" w:cs="宋体"/>
          <w:b/>
          <w:bCs/>
          <w:color w:val="auto"/>
          <w:highlight w:val="none"/>
          <w:lang w:eastAsia="zh-CN"/>
        </w:rPr>
        <w:t>布局</w:t>
      </w:r>
      <w:r>
        <w:rPr>
          <w:rFonts w:hint="eastAsia"/>
          <w:color w:val="auto"/>
          <w:highlight w:val="none"/>
          <w:lang w:eastAsia="zh-CN"/>
        </w:rPr>
        <w:t>：科右中旗百吉纳工业循环经济园区、科右中旗东达百利舸城乡统筹产业园区</w:t>
      </w:r>
    </w:p>
    <w:p>
      <w:pPr>
        <w:rPr>
          <w:color w:val="auto"/>
          <w:highlight w:val="none"/>
        </w:rPr>
      </w:pPr>
      <w:r>
        <w:rPr>
          <w:rFonts w:hint="eastAsia" w:ascii="Times New Roman" w:hAnsi="Times New Roman" w:cs="宋体"/>
          <w:b/>
          <w:bCs/>
          <w:color w:val="auto"/>
          <w:highlight w:val="none"/>
          <w:lang w:eastAsia="zh-CN"/>
        </w:rPr>
        <w:t>功能</w:t>
      </w:r>
      <w:r>
        <w:rPr>
          <w:rFonts w:hint="eastAsia"/>
          <w:color w:val="auto"/>
          <w:highlight w:val="none"/>
          <w:lang w:eastAsia="zh-CN"/>
        </w:rPr>
        <w:t>：充分研究市场容量及可行性，统筹考虑产业园及辐射带动地区的</w:t>
      </w:r>
      <w:r>
        <w:rPr>
          <w:rFonts w:hint="eastAsia"/>
          <w:color w:val="auto"/>
          <w:highlight w:val="none"/>
          <w:lang w:val="en-US" w:eastAsia="zh-CN"/>
        </w:rPr>
        <w:t>肉牛</w:t>
      </w:r>
      <w:r>
        <w:rPr>
          <w:rFonts w:hint="eastAsia"/>
          <w:color w:val="auto"/>
          <w:highlight w:val="none"/>
          <w:lang w:eastAsia="zh-CN"/>
        </w:rPr>
        <w:t>产品吐纳需求，建设牛肉产品加工物流配送</w:t>
      </w:r>
      <w:r>
        <w:rPr>
          <w:rFonts w:hint="eastAsia"/>
          <w:color w:val="auto"/>
          <w:highlight w:val="none"/>
          <w:lang w:val="en-US" w:eastAsia="zh-CN"/>
        </w:rPr>
        <w:t>及活畜交易</w:t>
      </w:r>
      <w:r>
        <w:rPr>
          <w:rFonts w:hint="eastAsia"/>
          <w:color w:val="auto"/>
          <w:highlight w:val="none"/>
          <w:lang w:eastAsia="zh-CN"/>
        </w:rPr>
        <w:t>基地。以华阳公司等企业项目为依托形成肉牛加工产业集聚区，开展加工产品的研发，形成肉牛屠宰、牛血深加工、肉牛休闲食品加工和进口冰鲜肉分割项目，形成肉牛全系列产品加工基地；建设国家一流标准的集冷藏、冷冻、包装等服务于一体的专业化仓储及冷链物流配送中心，为产业园及周边地区提供更安全、更快捷、全方位的物流服务。</w:t>
      </w:r>
      <w:r>
        <w:rPr>
          <w:rFonts w:hint="eastAsia"/>
          <w:color w:val="auto"/>
          <w:highlight w:val="none"/>
          <w:lang w:val="en-US" w:eastAsia="zh-CN"/>
        </w:rPr>
        <w:t>以鸿安公司、大庙牛羊市场为依托，改造提升大庙牛羊市场，开展交易圈舍、电子交易平台等建设。</w:t>
      </w:r>
    </w:p>
    <w:p>
      <w:pPr>
        <w:rPr>
          <w:color w:val="auto"/>
          <w:highlight w:val="none"/>
        </w:rPr>
      </w:pPr>
    </w:p>
    <w:p>
      <w:pPr>
        <w:rPr>
          <w:color w:val="auto"/>
          <w:highlight w:val="none"/>
        </w:rPr>
      </w:pPr>
    </w:p>
    <w:p>
      <w:pPr>
        <w:ind w:firstLine="0"/>
        <w:textAlignment w:val="auto"/>
        <w:rPr>
          <w:color w:val="auto"/>
          <w:highlight w:val="none"/>
        </w:rPr>
      </w:pPr>
    </w:p>
    <w:p>
      <w:pPr>
        <w:ind w:firstLine="643"/>
        <w:rPr>
          <w:rFonts w:ascii="Times New Roman" w:hAnsi="Times New Roman" w:eastAsia="仿宋_GB2312"/>
          <w:color w:val="auto"/>
          <w:sz w:val="32"/>
          <w:szCs w:val="32"/>
          <w:highlight w:val="none"/>
        </w:rPr>
      </w:pPr>
    </w:p>
    <w:p>
      <w:pPr>
        <w:pStyle w:val="2"/>
        <w:rPr>
          <w:color w:val="auto"/>
          <w:highlight w:val="none"/>
        </w:rPr>
      </w:pPr>
    </w:p>
    <w:p>
      <w:pPr>
        <w:rPr>
          <w:rFonts w:ascii="Times New Roman" w:hAnsi="Times New Roman" w:eastAsia="仿宋_GB2312"/>
          <w:color w:val="auto"/>
          <w:sz w:val="32"/>
          <w:szCs w:val="32"/>
          <w:highlight w:val="none"/>
        </w:rPr>
      </w:pPr>
    </w:p>
    <w:p>
      <w:pPr>
        <w:pStyle w:val="3"/>
        <w:bidi w:val="0"/>
        <w:ind w:left="0" w:leftChars="0" w:firstLine="0" w:firstLineChars="0"/>
        <w:rPr>
          <w:color w:val="auto"/>
          <w:highlight w:val="none"/>
        </w:rPr>
        <w:sectPr>
          <w:pgSz w:w="11906" w:h="16838"/>
          <w:pgMar w:top="1440" w:right="1800" w:bottom="1440" w:left="1800" w:header="851" w:footer="992" w:gutter="0"/>
          <w:cols w:space="720" w:num="1"/>
          <w:docGrid w:type="lines" w:linePitch="312" w:charSpace="0"/>
        </w:sectPr>
      </w:pPr>
      <w:bookmarkStart w:id="288" w:name="_Toc16477"/>
      <w:bookmarkStart w:id="289" w:name="_Toc4849"/>
    </w:p>
    <w:bookmarkEnd w:id="288"/>
    <w:bookmarkEnd w:id="289"/>
    <w:p>
      <w:pPr>
        <w:pStyle w:val="3"/>
        <w:bidi w:val="0"/>
        <w:ind w:left="0" w:leftChars="0" w:firstLine="0" w:firstLineChars="0"/>
        <w:rPr>
          <w:color w:val="auto"/>
          <w:highlight w:val="none"/>
        </w:rPr>
      </w:pPr>
      <w:bookmarkStart w:id="290" w:name="_Toc32316"/>
      <w:bookmarkStart w:id="291" w:name="_Toc21107"/>
      <w:bookmarkStart w:id="292" w:name="_Toc29870"/>
      <w:bookmarkStart w:id="293" w:name="_Toc31101"/>
      <w:bookmarkStart w:id="294" w:name="_Toc13215"/>
      <w:bookmarkStart w:id="295" w:name="_Toc1027"/>
      <w:bookmarkStart w:id="296" w:name="_Toc10279"/>
      <w:bookmarkStart w:id="297" w:name="_Toc28950"/>
      <w:bookmarkStart w:id="298" w:name="_Toc4691"/>
      <w:bookmarkStart w:id="299" w:name="_Toc20213"/>
      <w:bookmarkStart w:id="300" w:name="_Toc13887"/>
      <w:bookmarkStart w:id="301" w:name="_Toc16040"/>
      <w:r>
        <w:rPr>
          <w:rFonts w:hint="eastAsia"/>
          <w:color w:val="auto"/>
          <w:highlight w:val="none"/>
        </w:rPr>
        <w:t>创建任务</w:t>
      </w:r>
      <w:bookmarkEnd w:id="290"/>
      <w:bookmarkEnd w:id="291"/>
      <w:bookmarkEnd w:id="292"/>
      <w:bookmarkEnd w:id="293"/>
      <w:bookmarkEnd w:id="294"/>
      <w:bookmarkEnd w:id="295"/>
      <w:bookmarkEnd w:id="296"/>
      <w:bookmarkEnd w:id="297"/>
      <w:bookmarkEnd w:id="298"/>
      <w:bookmarkEnd w:id="299"/>
      <w:bookmarkEnd w:id="300"/>
      <w:bookmarkEnd w:id="301"/>
    </w:p>
    <w:p>
      <w:pPr>
        <w:pStyle w:val="4"/>
        <w:bidi w:val="0"/>
        <w:rPr>
          <w:color w:val="auto"/>
          <w:highlight w:val="none"/>
        </w:rPr>
      </w:pPr>
      <w:bookmarkStart w:id="302" w:name="_Toc25664"/>
      <w:bookmarkStart w:id="303" w:name="_Toc15832"/>
      <w:bookmarkStart w:id="304" w:name="_Toc30963"/>
      <w:bookmarkStart w:id="305" w:name="_Toc26923"/>
      <w:bookmarkStart w:id="306" w:name="_Toc11159"/>
      <w:bookmarkStart w:id="307" w:name="_Toc23731"/>
      <w:bookmarkStart w:id="308" w:name="_Toc30287"/>
      <w:bookmarkStart w:id="309" w:name="_Toc2587"/>
      <w:bookmarkStart w:id="310" w:name="_Toc20004"/>
      <w:bookmarkStart w:id="311" w:name="_Toc11397"/>
      <w:bookmarkStart w:id="312" w:name="_Toc30209"/>
      <w:bookmarkStart w:id="313" w:name="_Toc27296"/>
      <w:bookmarkStart w:id="314" w:name="_Toc10878"/>
      <w:bookmarkStart w:id="315" w:name="_Toc22902"/>
      <w:r>
        <w:rPr>
          <w:rFonts w:hint="eastAsia"/>
          <w:color w:val="auto"/>
          <w:highlight w:val="none"/>
        </w:rPr>
        <w:t>做优做强肉牛</w:t>
      </w:r>
      <w:r>
        <w:rPr>
          <w:rFonts w:hint="eastAsia"/>
          <w:color w:val="auto"/>
          <w:highlight w:val="none"/>
          <w:lang w:val="en-US" w:eastAsia="zh-CN"/>
        </w:rPr>
        <w:t>主导</w:t>
      </w:r>
      <w:r>
        <w:rPr>
          <w:rFonts w:hint="eastAsia"/>
          <w:color w:val="auto"/>
          <w:highlight w:val="none"/>
        </w:rPr>
        <w:t>产业</w:t>
      </w:r>
      <w:bookmarkEnd w:id="302"/>
      <w:bookmarkEnd w:id="303"/>
      <w:bookmarkEnd w:id="304"/>
      <w:r>
        <w:rPr>
          <w:rFonts w:hint="eastAsia"/>
          <w:color w:val="auto"/>
          <w:highlight w:val="none"/>
          <w:lang w:eastAsia="zh-CN"/>
        </w:rPr>
        <w:t>，</w:t>
      </w:r>
      <w:r>
        <w:rPr>
          <w:rFonts w:hint="eastAsia"/>
          <w:color w:val="auto"/>
          <w:highlight w:val="none"/>
        </w:rPr>
        <w:t>建设乡村产业兴旺引领区</w:t>
      </w:r>
      <w:bookmarkEnd w:id="305"/>
      <w:bookmarkEnd w:id="306"/>
      <w:bookmarkEnd w:id="307"/>
      <w:bookmarkEnd w:id="308"/>
      <w:bookmarkEnd w:id="309"/>
      <w:bookmarkEnd w:id="310"/>
      <w:bookmarkEnd w:id="311"/>
      <w:bookmarkEnd w:id="312"/>
      <w:bookmarkEnd w:id="313"/>
      <w:bookmarkEnd w:id="314"/>
      <w:bookmarkEnd w:id="315"/>
    </w:p>
    <w:p>
      <w:pPr>
        <w:pStyle w:val="6"/>
        <w:bidi w:val="0"/>
        <w:rPr>
          <w:color w:val="auto"/>
          <w:highlight w:val="none"/>
        </w:rPr>
      </w:pPr>
      <w:bookmarkStart w:id="316" w:name="_Toc21880"/>
      <w:bookmarkStart w:id="317" w:name="_Toc23646"/>
      <w:bookmarkStart w:id="318" w:name="_Toc31035"/>
      <w:bookmarkStart w:id="319" w:name="_Toc32704"/>
      <w:bookmarkStart w:id="320" w:name="_Toc19799"/>
      <w:bookmarkStart w:id="321" w:name="_Toc15787"/>
      <w:bookmarkStart w:id="322" w:name="_Toc7098"/>
      <w:bookmarkStart w:id="323" w:name="_Toc7845"/>
      <w:bookmarkStart w:id="324" w:name="_Toc20260"/>
      <w:bookmarkStart w:id="325" w:name="_Toc25417"/>
      <w:r>
        <w:rPr>
          <w:color w:val="auto"/>
          <w:highlight w:val="none"/>
        </w:rPr>
        <w:fldChar w:fldCharType="begin"/>
      </w:r>
      <w:r>
        <w:rPr>
          <w:color w:val="auto"/>
          <w:highlight w:val="none"/>
        </w:rPr>
        <w:instrText xml:space="preserve"> HYPERLINK \l "_Toc6844" </w:instrText>
      </w:r>
      <w:r>
        <w:rPr>
          <w:color w:val="auto"/>
          <w:highlight w:val="none"/>
        </w:rPr>
        <w:fldChar w:fldCharType="separate"/>
      </w:r>
      <w:r>
        <w:rPr>
          <w:color w:val="auto"/>
          <w:highlight w:val="none"/>
        </w:rPr>
        <w:t>强化良种繁育推广能力</w:t>
      </w:r>
      <w:r>
        <w:rPr>
          <w:color w:val="auto"/>
          <w:highlight w:val="none"/>
        </w:rPr>
        <w:fldChar w:fldCharType="end"/>
      </w:r>
      <w:bookmarkEnd w:id="316"/>
      <w:bookmarkEnd w:id="317"/>
      <w:bookmarkEnd w:id="318"/>
      <w:bookmarkEnd w:id="319"/>
      <w:bookmarkEnd w:id="320"/>
      <w:bookmarkEnd w:id="321"/>
      <w:bookmarkEnd w:id="322"/>
      <w:bookmarkEnd w:id="323"/>
      <w:bookmarkEnd w:id="324"/>
      <w:bookmarkEnd w:id="325"/>
    </w:p>
    <w:p>
      <w:pPr>
        <w:rPr>
          <w:color w:val="auto"/>
          <w:highlight w:val="none"/>
        </w:rPr>
      </w:pPr>
      <w:r>
        <w:rPr>
          <w:rFonts w:hint="eastAsia"/>
          <w:color w:val="auto"/>
          <w:highlight w:val="none"/>
        </w:rPr>
        <w:t>制定肉牛繁育体系规划，明确改良和育种方向，优化繁育</w:t>
      </w:r>
      <w:r>
        <w:rPr>
          <w:rFonts w:hint="eastAsia"/>
          <w:color w:val="auto"/>
          <w:highlight w:val="none"/>
          <w:lang w:val="en-US" w:eastAsia="zh-CN"/>
        </w:rPr>
        <w:t>基地</w:t>
      </w:r>
      <w:r>
        <w:rPr>
          <w:rFonts w:hint="eastAsia"/>
          <w:color w:val="auto"/>
          <w:highlight w:val="none"/>
        </w:rPr>
        <w:t>布局</w:t>
      </w:r>
      <w:r>
        <w:rPr>
          <w:rFonts w:hint="eastAsia"/>
          <w:color w:val="auto"/>
          <w:highlight w:val="none"/>
          <w:lang w:eastAsia="zh-CN"/>
        </w:rPr>
        <w:t>。</w:t>
      </w:r>
      <w:r>
        <w:rPr>
          <w:rFonts w:hint="eastAsia"/>
          <w:color w:val="auto"/>
          <w:highlight w:val="none"/>
          <w:lang w:val="en-US" w:eastAsia="zh-CN"/>
        </w:rPr>
        <w:t>一方面</w:t>
      </w:r>
      <w:r>
        <w:rPr>
          <w:rFonts w:hint="eastAsia"/>
          <w:color w:val="auto"/>
          <w:highlight w:val="none"/>
        </w:rPr>
        <w:t>加强种公牛站建设，</w:t>
      </w:r>
      <w:r>
        <w:rPr>
          <w:color w:val="auto"/>
          <w:highlight w:val="none"/>
        </w:rPr>
        <w:t>建立国家级肉牛种质工程技术研究中心</w:t>
      </w:r>
      <w:r>
        <w:rPr>
          <w:rFonts w:hint="eastAsia"/>
          <w:color w:val="auto"/>
          <w:highlight w:val="none"/>
          <w:lang w:eastAsia="zh-CN"/>
        </w:rPr>
        <w:t>，</w:t>
      </w:r>
      <w:r>
        <w:rPr>
          <w:color w:val="auto"/>
          <w:highlight w:val="none"/>
        </w:rPr>
        <w:t>引进</w:t>
      </w:r>
      <w:r>
        <w:rPr>
          <w:rFonts w:hint="eastAsia"/>
          <w:color w:val="auto"/>
          <w:highlight w:val="none"/>
          <w:lang w:val="en-US" w:eastAsia="zh-CN"/>
        </w:rPr>
        <w:t>西门塔尔等</w:t>
      </w:r>
      <w:r>
        <w:rPr>
          <w:color w:val="auto"/>
          <w:highlight w:val="none"/>
        </w:rPr>
        <w:t>国际优秀肉牛品种，</w:t>
      </w:r>
      <w:r>
        <w:rPr>
          <w:rFonts w:hint="eastAsia"/>
          <w:color w:val="auto"/>
          <w:highlight w:val="none"/>
        </w:rPr>
        <w:t>加大育种力度，提高优质冻精覆盖率，</w:t>
      </w:r>
      <w:r>
        <w:rPr>
          <w:color w:val="auto"/>
          <w:highlight w:val="none"/>
        </w:rPr>
        <w:t>全面改良全旗现有肉牛遗传品质，提升</w:t>
      </w:r>
      <w:r>
        <w:rPr>
          <w:rFonts w:hint="eastAsia"/>
          <w:color w:val="auto"/>
          <w:highlight w:val="none"/>
          <w:lang w:eastAsia="zh-CN"/>
        </w:rPr>
        <w:t>科尔沁右翼中旗</w:t>
      </w:r>
      <w:r>
        <w:rPr>
          <w:color w:val="auto"/>
          <w:highlight w:val="none"/>
        </w:rPr>
        <w:t>肉牛产业发展的源动力，创建全国一流的肉牛优质冻精生产与销售基地</w:t>
      </w:r>
      <w:r>
        <w:rPr>
          <w:rFonts w:hint="eastAsia"/>
          <w:color w:val="auto"/>
          <w:highlight w:val="none"/>
          <w:lang w:eastAsia="zh-CN"/>
        </w:rPr>
        <w:t>。</w:t>
      </w:r>
      <w:r>
        <w:rPr>
          <w:rFonts w:hint="eastAsia"/>
          <w:color w:val="auto"/>
          <w:highlight w:val="none"/>
        </w:rPr>
        <w:t>另一方面加大扶持本地优质肉牛品种的选育力度，选育符合蒙东地区特色的改良肉牛，着重推进内蒙古科尔沁草原优势肉牛品牌和品种的培育。</w:t>
      </w:r>
      <w:r>
        <w:rPr>
          <w:rFonts w:hint="eastAsia"/>
          <w:color w:val="auto"/>
          <w:highlight w:val="none"/>
          <w:lang w:val="en-US" w:eastAsia="zh-CN"/>
        </w:rPr>
        <w:t>同时，加大</w:t>
      </w:r>
      <w:r>
        <w:rPr>
          <w:rFonts w:hint="eastAsia"/>
          <w:color w:val="auto"/>
          <w:highlight w:val="none"/>
        </w:rPr>
        <w:t>对优质冻精、能繁良种母牛补贴</w:t>
      </w:r>
      <w:r>
        <w:rPr>
          <w:rFonts w:hint="eastAsia"/>
          <w:color w:val="auto"/>
          <w:highlight w:val="none"/>
          <w:lang w:val="en-US" w:eastAsia="zh-CN"/>
        </w:rPr>
        <w:t>力度</w:t>
      </w:r>
      <w:r>
        <w:rPr>
          <w:rFonts w:hint="eastAsia"/>
          <w:color w:val="auto"/>
          <w:highlight w:val="none"/>
        </w:rPr>
        <w:t>，完善肉牛繁育档案建设。</w:t>
      </w:r>
    </w:p>
    <w:p>
      <w:pPr>
        <w:pStyle w:val="6"/>
        <w:bidi w:val="0"/>
        <w:rPr>
          <w:color w:val="auto"/>
          <w:highlight w:val="none"/>
        </w:rPr>
      </w:pPr>
      <w:bookmarkStart w:id="326" w:name="_Toc17314"/>
      <w:bookmarkStart w:id="327" w:name="_Toc32527"/>
      <w:bookmarkStart w:id="328" w:name="_Toc30701"/>
      <w:bookmarkStart w:id="329" w:name="_Toc28883"/>
      <w:bookmarkStart w:id="330" w:name="_Toc9162"/>
      <w:bookmarkStart w:id="331" w:name="_Toc2898"/>
      <w:bookmarkStart w:id="332" w:name="_Toc19562"/>
      <w:bookmarkStart w:id="333" w:name="_Toc3964"/>
      <w:bookmarkStart w:id="334" w:name="_Toc15113"/>
      <w:bookmarkStart w:id="335" w:name="_Toc19650"/>
      <w:r>
        <w:rPr>
          <w:color w:val="auto"/>
          <w:highlight w:val="none"/>
        </w:rPr>
        <w:fldChar w:fldCharType="begin"/>
      </w:r>
      <w:r>
        <w:rPr>
          <w:color w:val="auto"/>
          <w:highlight w:val="none"/>
        </w:rPr>
        <w:instrText xml:space="preserve"> HYPERLINK \l "_Toc24197" </w:instrText>
      </w:r>
      <w:r>
        <w:rPr>
          <w:color w:val="auto"/>
          <w:highlight w:val="none"/>
        </w:rPr>
        <w:fldChar w:fldCharType="separate"/>
      </w:r>
      <w:r>
        <w:rPr>
          <w:color w:val="auto"/>
          <w:highlight w:val="none"/>
        </w:rPr>
        <w:t>提高规模化、标准化养殖水平</w:t>
      </w:r>
      <w:r>
        <w:rPr>
          <w:color w:val="auto"/>
          <w:highlight w:val="none"/>
        </w:rPr>
        <w:fldChar w:fldCharType="end"/>
      </w:r>
      <w:bookmarkEnd w:id="326"/>
      <w:bookmarkEnd w:id="327"/>
      <w:bookmarkEnd w:id="328"/>
      <w:bookmarkEnd w:id="329"/>
      <w:bookmarkEnd w:id="330"/>
      <w:bookmarkEnd w:id="331"/>
      <w:bookmarkEnd w:id="332"/>
      <w:bookmarkEnd w:id="333"/>
      <w:bookmarkEnd w:id="334"/>
      <w:bookmarkEnd w:id="335"/>
    </w:p>
    <w:p>
      <w:pPr>
        <w:rPr>
          <w:color w:val="auto"/>
          <w:highlight w:val="none"/>
        </w:rPr>
      </w:pPr>
      <w:r>
        <w:rPr>
          <w:rFonts w:hint="eastAsia"/>
          <w:color w:val="auto"/>
          <w:highlight w:val="none"/>
        </w:rPr>
        <w:t>通过实施育肥肉牛基地建设</w:t>
      </w:r>
      <w:r>
        <w:rPr>
          <w:rFonts w:hint="eastAsia"/>
          <w:color w:val="auto"/>
          <w:highlight w:val="none"/>
          <w:lang w:val="en-US" w:eastAsia="zh-CN"/>
        </w:rPr>
        <w:t>项目</w:t>
      </w:r>
      <w:r>
        <w:rPr>
          <w:rFonts w:hint="eastAsia"/>
          <w:color w:val="auto"/>
          <w:highlight w:val="none"/>
          <w:lang w:eastAsia="zh-CN"/>
        </w:rPr>
        <w:t>、</w:t>
      </w:r>
      <w:r>
        <w:rPr>
          <w:rFonts w:hint="eastAsia"/>
          <w:color w:val="auto"/>
          <w:highlight w:val="none"/>
        </w:rPr>
        <w:t>肉牛养殖场（户）标准化改造奖补项目</w:t>
      </w:r>
      <w:r>
        <w:rPr>
          <w:rFonts w:hint="eastAsia"/>
          <w:color w:val="auto"/>
          <w:highlight w:val="none"/>
          <w:lang w:eastAsia="zh-CN"/>
        </w:rPr>
        <w:t>、</w:t>
      </w:r>
      <w:r>
        <w:rPr>
          <w:rFonts w:hint="eastAsia"/>
          <w:color w:val="auto"/>
          <w:highlight w:val="none"/>
        </w:rPr>
        <w:t>肉牛现代化养殖设备奖补项目</w:t>
      </w:r>
      <w:r>
        <w:rPr>
          <w:rFonts w:hint="eastAsia"/>
          <w:color w:val="auto"/>
          <w:highlight w:val="none"/>
          <w:lang w:eastAsia="zh-CN"/>
        </w:rPr>
        <w:t>、存栏50头以上标准化养殖场（小区）建设奖补项目</w:t>
      </w:r>
      <w:r>
        <w:rPr>
          <w:rFonts w:hint="eastAsia"/>
          <w:color w:val="auto"/>
          <w:highlight w:val="none"/>
          <w:lang w:val="en-US" w:eastAsia="zh-CN"/>
        </w:rPr>
        <w:t>等，</w:t>
      </w:r>
      <w:r>
        <w:rPr>
          <w:rFonts w:hint="eastAsia"/>
          <w:color w:val="auto"/>
          <w:highlight w:val="none"/>
        </w:rPr>
        <w:t>推进</w:t>
      </w:r>
      <w:r>
        <w:rPr>
          <w:rFonts w:hint="eastAsia"/>
          <w:color w:val="auto"/>
          <w:highlight w:val="none"/>
          <w:lang w:val="en-US" w:eastAsia="zh-CN"/>
        </w:rPr>
        <w:t>标准化</w:t>
      </w:r>
      <w:r>
        <w:rPr>
          <w:rFonts w:hint="eastAsia"/>
          <w:color w:val="auto"/>
          <w:highlight w:val="none"/>
        </w:rPr>
        <w:t>规模</w:t>
      </w:r>
      <w:r>
        <w:rPr>
          <w:rFonts w:hint="eastAsia"/>
          <w:color w:val="auto"/>
          <w:highlight w:val="none"/>
          <w:lang w:val="en-US" w:eastAsia="zh-CN"/>
        </w:rPr>
        <w:t>化养殖</w:t>
      </w:r>
      <w:r>
        <w:rPr>
          <w:rFonts w:hint="eastAsia"/>
          <w:color w:val="auto"/>
          <w:highlight w:val="none"/>
        </w:rPr>
        <w:t>主导区</w:t>
      </w:r>
      <w:r>
        <w:rPr>
          <w:rFonts w:hint="eastAsia"/>
          <w:color w:val="auto"/>
          <w:highlight w:val="none"/>
          <w:lang w:val="en-US" w:eastAsia="zh-CN"/>
        </w:rPr>
        <w:t>和</w:t>
      </w:r>
      <w:r>
        <w:rPr>
          <w:rFonts w:hint="eastAsia"/>
          <w:strike w:val="0"/>
          <w:dstrike w:val="0"/>
          <w:color w:val="auto"/>
          <w:highlight w:val="none"/>
        </w:rPr>
        <w:t>南部农户分散养殖主导区</w:t>
      </w:r>
      <w:r>
        <w:rPr>
          <w:rFonts w:hint="eastAsia"/>
          <w:color w:val="auto"/>
          <w:highlight w:val="none"/>
        </w:rPr>
        <w:t>建设，加大能繁母牛存栏，加快育肥肉牛出栏。</w:t>
      </w:r>
      <w:r>
        <w:rPr>
          <w:rFonts w:hint="eastAsia"/>
          <w:color w:val="auto"/>
          <w:highlight w:val="none"/>
          <w:lang w:val="en-US" w:eastAsia="zh-CN"/>
        </w:rPr>
        <w:t>加快提高</w:t>
      </w:r>
      <w:r>
        <w:rPr>
          <w:rFonts w:hint="eastAsia"/>
          <w:color w:val="auto"/>
          <w:highlight w:val="none"/>
        </w:rPr>
        <w:t>规模</w:t>
      </w:r>
      <w:r>
        <w:rPr>
          <w:rFonts w:hint="eastAsia"/>
          <w:color w:val="auto"/>
          <w:highlight w:val="none"/>
          <w:lang w:val="en-US" w:eastAsia="zh-CN"/>
        </w:rPr>
        <w:t>化</w:t>
      </w:r>
      <w:r>
        <w:rPr>
          <w:rFonts w:hint="eastAsia"/>
          <w:color w:val="auto"/>
          <w:highlight w:val="none"/>
        </w:rPr>
        <w:t>养殖场</w:t>
      </w:r>
      <w:r>
        <w:rPr>
          <w:rFonts w:hint="eastAsia"/>
          <w:color w:val="auto"/>
          <w:highlight w:val="none"/>
          <w:lang w:eastAsia="zh-CN"/>
        </w:rPr>
        <w:t>（</w:t>
      </w:r>
      <w:r>
        <w:rPr>
          <w:color w:val="auto"/>
          <w:highlight w:val="none"/>
        </w:rPr>
        <w:t>户</w:t>
      </w:r>
      <w:r>
        <w:rPr>
          <w:rFonts w:hint="eastAsia"/>
          <w:color w:val="auto"/>
          <w:highlight w:val="none"/>
          <w:lang w:eastAsia="zh-CN"/>
        </w:rPr>
        <w:t>）</w:t>
      </w:r>
      <w:r>
        <w:rPr>
          <w:color w:val="auto"/>
          <w:highlight w:val="none"/>
        </w:rPr>
        <w:t>和肉牛养殖</w:t>
      </w:r>
      <w:r>
        <w:rPr>
          <w:rFonts w:hint="eastAsia"/>
          <w:color w:val="auto"/>
          <w:highlight w:val="none"/>
        </w:rPr>
        <w:t>重点环节</w:t>
      </w:r>
      <w:r>
        <w:rPr>
          <w:color w:val="auto"/>
          <w:highlight w:val="none"/>
        </w:rPr>
        <w:t>的机械化</w:t>
      </w:r>
      <w:r>
        <w:rPr>
          <w:rFonts w:hint="eastAsia"/>
          <w:color w:val="auto"/>
          <w:highlight w:val="none"/>
        </w:rPr>
        <w:t>水平</w:t>
      </w:r>
      <w:r>
        <w:rPr>
          <w:rFonts w:hint="eastAsia"/>
          <w:color w:val="auto"/>
          <w:highlight w:val="none"/>
          <w:lang w:eastAsia="zh-CN"/>
        </w:rPr>
        <w:t>。</w:t>
      </w:r>
      <w:r>
        <w:rPr>
          <w:rFonts w:hint="eastAsia"/>
          <w:color w:val="auto"/>
          <w:highlight w:val="none"/>
        </w:rPr>
        <w:t>加强肉牛疫病防控，继续开展肉牛养殖保险。推行精细化管理，提高母牛繁殖力和犊牛成活率，增强综合生产能力，提高产业园、带动周边肉牛养殖的规模化、标准化、现代化水平。</w:t>
      </w:r>
    </w:p>
    <w:p>
      <w:pPr>
        <w:pStyle w:val="6"/>
        <w:bidi w:val="0"/>
        <w:rPr>
          <w:color w:val="auto"/>
          <w:highlight w:val="none"/>
        </w:rPr>
      </w:pPr>
      <w:bookmarkStart w:id="336" w:name="_Toc29562"/>
      <w:bookmarkStart w:id="337" w:name="_Toc13203"/>
      <w:bookmarkStart w:id="338" w:name="_Toc21517"/>
      <w:bookmarkStart w:id="339" w:name="_Toc21284"/>
      <w:bookmarkStart w:id="340" w:name="_Toc5097"/>
      <w:bookmarkStart w:id="341" w:name="_Toc22734"/>
      <w:bookmarkStart w:id="342" w:name="_Toc18954"/>
      <w:bookmarkStart w:id="343" w:name="_Toc22689"/>
      <w:bookmarkStart w:id="344" w:name="_Toc8185"/>
      <w:bookmarkStart w:id="345" w:name="_Toc27504"/>
      <w:r>
        <w:rPr>
          <w:rFonts w:hint="eastAsia"/>
          <w:color w:val="auto"/>
          <w:highlight w:val="none"/>
        </w:rPr>
        <w:t>完善饲草供应能力</w:t>
      </w:r>
      <w:bookmarkEnd w:id="336"/>
      <w:bookmarkEnd w:id="337"/>
      <w:bookmarkEnd w:id="338"/>
      <w:bookmarkEnd w:id="339"/>
      <w:bookmarkEnd w:id="340"/>
      <w:bookmarkEnd w:id="341"/>
      <w:bookmarkEnd w:id="342"/>
      <w:bookmarkEnd w:id="343"/>
      <w:bookmarkEnd w:id="344"/>
      <w:bookmarkEnd w:id="345"/>
    </w:p>
    <w:p>
      <w:pPr>
        <w:bidi w:val="0"/>
        <w:rPr>
          <w:color w:val="auto"/>
          <w:highlight w:val="none"/>
        </w:rPr>
      </w:pPr>
      <w:r>
        <w:rPr>
          <w:b/>
          <w:bCs/>
          <w:color w:val="auto"/>
          <w:highlight w:val="none"/>
        </w:rPr>
        <w:t>建设绿色有机饲草生产基地</w:t>
      </w:r>
      <w:r>
        <w:rPr>
          <w:color w:val="auto"/>
          <w:highlight w:val="none"/>
        </w:rPr>
        <w:t>。按照</w:t>
      </w:r>
      <w:r>
        <w:rPr>
          <w:rFonts w:hint="eastAsia"/>
          <w:color w:val="auto"/>
          <w:highlight w:val="none"/>
          <w:lang w:eastAsia="zh-CN"/>
        </w:rPr>
        <w:t>“</w:t>
      </w:r>
      <w:r>
        <w:rPr>
          <w:color w:val="auto"/>
          <w:highlight w:val="none"/>
        </w:rPr>
        <w:t>农牧互促、种养结合、以草定畜、以畜促草、循环发展</w:t>
      </w:r>
      <w:r>
        <w:rPr>
          <w:rFonts w:hint="eastAsia"/>
          <w:color w:val="auto"/>
          <w:highlight w:val="none"/>
          <w:lang w:eastAsia="zh-CN"/>
        </w:rPr>
        <w:t>”</w:t>
      </w:r>
      <w:r>
        <w:rPr>
          <w:color w:val="auto"/>
          <w:highlight w:val="none"/>
        </w:rPr>
        <w:t>的思路，以全国粮改饲、草牧业、高产优质苜蓿示范、退耕还草、退牧还草等示范项目为引领，推进饲草料生产体系建设，</w:t>
      </w:r>
      <w:r>
        <w:rPr>
          <w:rFonts w:hint="eastAsia"/>
          <w:color w:val="auto"/>
          <w:highlight w:val="none"/>
          <w:lang w:val="en-US" w:eastAsia="zh-CN"/>
        </w:rPr>
        <w:t>在产业园六苏木/</w:t>
      </w:r>
      <w:r>
        <w:rPr>
          <w:color w:val="auto"/>
          <w:highlight w:val="none"/>
        </w:rPr>
        <w:t>镇布局</w:t>
      </w:r>
      <w:r>
        <w:rPr>
          <w:rFonts w:hint="eastAsia"/>
          <w:color w:val="auto"/>
          <w:highlight w:val="none"/>
          <w:lang w:val="en-US" w:eastAsia="zh-CN"/>
        </w:rPr>
        <w:t>建设草种繁育基地、</w:t>
      </w:r>
      <w:r>
        <w:rPr>
          <w:color w:val="auto"/>
          <w:highlight w:val="none"/>
        </w:rPr>
        <w:t>饲草料生产基地，加大青贮玉米种植力度</w:t>
      </w:r>
      <w:r>
        <w:rPr>
          <w:rFonts w:hint="eastAsia"/>
          <w:color w:val="auto"/>
          <w:highlight w:val="none"/>
          <w:lang w:eastAsia="zh-CN"/>
        </w:rPr>
        <w:t>。全面推广饲草种植和青贮饲料专业化生产，支持饲料饲草种植基地的土地平整、精准灌溉，耕作、打草、搂草、捆草、干燥、粉碎等设备购置，推进玉米秸秆转化、青干草、青贮饲料等生产，促进农牧业资源环境的合理开发与有效保护，不断提高土地产出率、资源利用率和劳动生产率。</w:t>
      </w:r>
      <w:r>
        <w:rPr>
          <w:rFonts w:hint="eastAsia" w:ascii="Times New Roman" w:hAnsi="Times New Roman" w:cs="宋体"/>
          <w:b/>
          <w:bCs/>
          <w:color w:val="auto"/>
          <w:highlight w:val="none"/>
        </w:rPr>
        <w:t>加强</w:t>
      </w:r>
      <w:r>
        <w:rPr>
          <w:rFonts w:ascii="Times New Roman" w:hAnsi="Times New Roman" w:cs="宋体"/>
          <w:b/>
          <w:bCs/>
          <w:color w:val="auto"/>
          <w:highlight w:val="none"/>
        </w:rPr>
        <w:t>优质饲草料生产加工</w:t>
      </w:r>
      <w:r>
        <w:rPr>
          <w:color w:val="auto"/>
          <w:highlight w:val="none"/>
        </w:rPr>
        <w:t>。积极推广秸秆黄贮微贮及秸秆储存、加工实用技术，提高秸秆饲料利用率，积极引进饲料加工企业，支持具备条件的嘎查集体经济引进饲草料加工设备，促进饲草料就地转化加工，有效降低农牧民养殖成本，并在国家农作物秸秆综合利用试点、农机补贴等项目</w:t>
      </w:r>
      <w:r>
        <w:rPr>
          <w:rFonts w:hint="eastAsia"/>
          <w:color w:val="auto"/>
          <w:highlight w:val="none"/>
          <w:lang w:val="en-US" w:eastAsia="zh-CN"/>
        </w:rPr>
        <w:t>安排</w:t>
      </w:r>
      <w:r>
        <w:rPr>
          <w:color w:val="auto"/>
          <w:highlight w:val="none"/>
        </w:rPr>
        <w:t>上向秸秆饲料化利用方面给予倾斜，计划</w:t>
      </w:r>
      <w:r>
        <w:rPr>
          <w:rFonts w:hint="eastAsia"/>
          <w:color w:val="auto"/>
          <w:highlight w:val="none"/>
          <w:lang w:val="en-US" w:eastAsia="zh-CN"/>
        </w:rPr>
        <w:t>三</w:t>
      </w:r>
      <w:r>
        <w:rPr>
          <w:color w:val="auto"/>
          <w:highlight w:val="none"/>
        </w:rPr>
        <w:t>年后</w:t>
      </w:r>
      <w:r>
        <w:rPr>
          <w:rFonts w:hint="eastAsia"/>
          <w:color w:val="auto"/>
          <w:highlight w:val="none"/>
          <w:lang w:val="en-US" w:eastAsia="zh-CN"/>
        </w:rPr>
        <w:t>产业园</w:t>
      </w:r>
      <w:r>
        <w:rPr>
          <w:color w:val="auto"/>
          <w:highlight w:val="none"/>
        </w:rPr>
        <w:t>秸秆</w:t>
      </w:r>
      <w:r>
        <w:rPr>
          <w:rFonts w:hint="eastAsia"/>
          <w:color w:val="auto"/>
          <w:highlight w:val="none"/>
          <w:lang w:val="en-US" w:eastAsia="zh-CN"/>
        </w:rPr>
        <w:t>综合</w:t>
      </w:r>
      <w:r>
        <w:rPr>
          <w:color w:val="auto"/>
          <w:highlight w:val="none"/>
        </w:rPr>
        <w:t>利用率达到9</w:t>
      </w:r>
      <w:r>
        <w:rPr>
          <w:rFonts w:hint="eastAsia"/>
          <w:color w:val="auto"/>
          <w:highlight w:val="none"/>
          <w:lang w:val="en-US" w:eastAsia="zh-CN"/>
        </w:rPr>
        <w:t>2</w:t>
      </w:r>
      <w:r>
        <w:rPr>
          <w:color w:val="auto"/>
          <w:highlight w:val="none"/>
        </w:rPr>
        <w:t>%以上。</w:t>
      </w:r>
    </w:p>
    <w:p>
      <w:pPr>
        <w:pStyle w:val="4"/>
        <w:bidi w:val="0"/>
        <w:rPr>
          <w:color w:val="auto"/>
          <w:highlight w:val="none"/>
        </w:rPr>
      </w:pPr>
      <w:bookmarkStart w:id="346" w:name="_Toc13490"/>
      <w:bookmarkStart w:id="347" w:name="_Toc28347"/>
      <w:bookmarkStart w:id="348" w:name="_Toc21144"/>
      <w:bookmarkStart w:id="349" w:name="_Toc21802"/>
      <w:bookmarkStart w:id="350" w:name="_Toc11041"/>
      <w:bookmarkStart w:id="351" w:name="_Toc11995"/>
      <w:bookmarkStart w:id="352" w:name="_Toc5697"/>
      <w:bookmarkStart w:id="353" w:name="_Toc19089"/>
      <w:bookmarkStart w:id="354" w:name="_Toc13334"/>
      <w:bookmarkStart w:id="355" w:name="_Toc22028"/>
      <w:bookmarkStart w:id="356" w:name="_Toc29769"/>
      <w:bookmarkStart w:id="357" w:name="_Toc10031"/>
      <w:bookmarkStart w:id="358" w:name="_Toc7836"/>
      <w:bookmarkStart w:id="359" w:name="_Toc27455"/>
      <w:r>
        <w:rPr>
          <w:rFonts w:hint="eastAsia"/>
          <w:color w:val="auto"/>
          <w:highlight w:val="none"/>
        </w:rPr>
        <w:t>加快现代要素聚集</w:t>
      </w:r>
      <w:bookmarkEnd w:id="346"/>
      <w:bookmarkEnd w:id="347"/>
      <w:bookmarkEnd w:id="348"/>
      <w:r>
        <w:rPr>
          <w:rFonts w:hint="eastAsia"/>
          <w:color w:val="auto"/>
          <w:highlight w:val="none"/>
        </w:rPr>
        <w:t>，建设现代技术与装备集成区</w:t>
      </w:r>
      <w:bookmarkEnd w:id="349"/>
      <w:bookmarkEnd w:id="350"/>
      <w:bookmarkEnd w:id="351"/>
      <w:bookmarkEnd w:id="352"/>
      <w:bookmarkEnd w:id="353"/>
      <w:bookmarkEnd w:id="354"/>
      <w:bookmarkEnd w:id="355"/>
      <w:bookmarkEnd w:id="356"/>
      <w:bookmarkEnd w:id="357"/>
      <w:bookmarkEnd w:id="358"/>
      <w:bookmarkEnd w:id="359"/>
    </w:p>
    <w:p>
      <w:pPr>
        <w:pStyle w:val="6"/>
        <w:bidi w:val="0"/>
        <w:rPr>
          <w:color w:val="auto"/>
          <w:highlight w:val="none"/>
        </w:rPr>
      </w:pPr>
      <w:bookmarkStart w:id="360" w:name="_Toc12710"/>
      <w:bookmarkStart w:id="361" w:name="_Toc30085"/>
      <w:bookmarkStart w:id="362" w:name="_Toc12541"/>
      <w:bookmarkStart w:id="363" w:name="_Toc12577"/>
      <w:bookmarkStart w:id="364" w:name="_Toc25715"/>
      <w:bookmarkStart w:id="365" w:name="_Toc10717"/>
      <w:bookmarkStart w:id="366" w:name="_Toc14439"/>
      <w:bookmarkStart w:id="367" w:name="_Toc31200"/>
      <w:bookmarkStart w:id="368" w:name="_Toc26377"/>
      <w:bookmarkStart w:id="369" w:name="_Toc20684"/>
      <w:r>
        <w:rPr>
          <w:color w:val="auto"/>
          <w:highlight w:val="none"/>
        </w:rPr>
        <w:fldChar w:fldCharType="begin"/>
      </w:r>
      <w:r>
        <w:rPr>
          <w:color w:val="auto"/>
          <w:highlight w:val="none"/>
        </w:rPr>
        <w:instrText xml:space="preserve"> HYPERLINK \l "_Toc8744" </w:instrText>
      </w:r>
      <w:r>
        <w:rPr>
          <w:color w:val="auto"/>
          <w:highlight w:val="none"/>
        </w:rPr>
        <w:fldChar w:fldCharType="separate"/>
      </w:r>
      <w:r>
        <w:rPr>
          <w:color w:val="auto"/>
          <w:highlight w:val="none"/>
        </w:rPr>
        <w:t>完善科技支撑体系</w:t>
      </w:r>
      <w:r>
        <w:rPr>
          <w:color w:val="auto"/>
          <w:highlight w:val="none"/>
        </w:rPr>
        <w:fldChar w:fldCharType="end"/>
      </w:r>
      <w:bookmarkEnd w:id="360"/>
      <w:bookmarkEnd w:id="361"/>
      <w:bookmarkEnd w:id="362"/>
      <w:bookmarkEnd w:id="363"/>
      <w:bookmarkEnd w:id="364"/>
      <w:bookmarkEnd w:id="365"/>
      <w:bookmarkEnd w:id="366"/>
      <w:bookmarkEnd w:id="367"/>
      <w:bookmarkEnd w:id="368"/>
      <w:bookmarkEnd w:id="369"/>
    </w:p>
    <w:p>
      <w:pPr>
        <w:rPr>
          <w:rFonts w:hint="eastAsia"/>
          <w:color w:val="auto"/>
          <w:highlight w:val="none"/>
        </w:rPr>
      </w:pPr>
      <w:r>
        <w:rPr>
          <w:rFonts w:hint="eastAsia"/>
          <w:color w:val="auto"/>
          <w:highlight w:val="none"/>
        </w:rPr>
        <w:t>1</w:t>
      </w:r>
      <w:r>
        <w:rPr>
          <w:rFonts w:hint="eastAsia"/>
          <w:color w:val="auto"/>
          <w:highlight w:val="none"/>
          <w:lang w:eastAsia="zh-CN"/>
        </w:rPr>
        <w:t>）</w:t>
      </w:r>
      <w:r>
        <w:rPr>
          <w:rFonts w:hint="eastAsia"/>
          <w:color w:val="auto"/>
          <w:highlight w:val="none"/>
        </w:rPr>
        <w:t>建设科技服务平台</w:t>
      </w:r>
    </w:p>
    <w:p>
      <w:pPr>
        <w:rPr>
          <w:rFonts w:hint="eastAsia"/>
          <w:color w:val="auto"/>
          <w:highlight w:val="none"/>
        </w:rPr>
      </w:pPr>
      <w:r>
        <w:rPr>
          <w:rFonts w:hint="eastAsia"/>
          <w:color w:val="auto"/>
          <w:highlight w:val="none"/>
        </w:rPr>
        <w:t>搭建科学研究平台、技术创新成果转化平台、学术交流平台，着力提升</w:t>
      </w:r>
      <w:r>
        <w:rPr>
          <w:rFonts w:hint="eastAsia"/>
          <w:color w:val="auto"/>
          <w:highlight w:val="none"/>
          <w:lang w:eastAsia="zh-CN"/>
        </w:rPr>
        <w:t>科尔沁右翼中旗</w:t>
      </w:r>
      <w:r>
        <w:rPr>
          <w:rFonts w:hint="eastAsia"/>
          <w:color w:val="auto"/>
          <w:highlight w:val="none"/>
        </w:rPr>
        <w:t>肉牛产业科技创新能力、核心竞争能力。结合产业园的综合管理服务，建设一个以网络技术为基础，信息服务体系为支撑，共享机制为保障的科技服务平台。充分发挥产业园与中国农科院、中国农业大学等科研院所、高校、社会团体的科研合作优势，实现产学研融合，培育科研中坚力量，形成高效科研团队，建立专门的产学研合作组织体系。积极探索共筹共建、人才引进、成果转化等形式，构建以企业为主体、市场为导向、产学研相结合的农业科技创新联盟。不断完善</w:t>
      </w:r>
      <w:r>
        <w:rPr>
          <w:rFonts w:hint="eastAsia"/>
          <w:color w:val="auto"/>
          <w:highlight w:val="none"/>
          <w:lang w:eastAsia="zh-CN"/>
        </w:rPr>
        <w:t>“</w:t>
      </w:r>
      <w:r>
        <w:rPr>
          <w:rFonts w:hint="eastAsia"/>
          <w:color w:val="auto"/>
          <w:highlight w:val="none"/>
        </w:rPr>
        <w:t>主导产业+产业专家+农技指导员+科技示范户+农户</w:t>
      </w:r>
      <w:r>
        <w:rPr>
          <w:rFonts w:hint="eastAsia"/>
          <w:color w:val="auto"/>
          <w:highlight w:val="none"/>
          <w:lang w:eastAsia="zh-CN"/>
        </w:rPr>
        <w:t>”</w:t>
      </w:r>
      <w:r>
        <w:rPr>
          <w:rFonts w:hint="eastAsia"/>
          <w:color w:val="auto"/>
          <w:highlight w:val="none"/>
        </w:rPr>
        <w:t>的科技驱动产业发展模式。</w:t>
      </w:r>
    </w:p>
    <w:p>
      <w:pPr>
        <w:bidi w:val="0"/>
        <w:rPr>
          <w:rFonts w:hint="default"/>
          <w:color w:val="auto"/>
          <w:highlight w:val="none"/>
          <w:lang w:val="en-US" w:eastAsia="zh-CN"/>
        </w:rPr>
      </w:pPr>
      <w:r>
        <w:rPr>
          <w:rFonts w:hint="eastAsia"/>
          <w:color w:val="auto"/>
          <w:highlight w:val="none"/>
          <w:lang w:eastAsia="zh-CN"/>
        </w:rPr>
        <w:t>２）</w:t>
      </w:r>
      <w:r>
        <w:rPr>
          <w:rFonts w:hint="eastAsia"/>
          <w:color w:val="auto"/>
          <w:highlight w:val="none"/>
          <w:lang w:val="en-US" w:eastAsia="zh-CN"/>
        </w:rPr>
        <w:t>完善科技服务体系</w:t>
      </w:r>
    </w:p>
    <w:p>
      <w:pPr>
        <w:rPr>
          <w:rFonts w:hint="eastAsia"/>
          <w:color w:val="auto"/>
          <w:highlight w:val="none"/>
        </w:rPr>
      </w:pPr>
      <w:r>
        <w:rPr>
          <w:rFonts w:hint="eastAsia"/>
          <w:color w:val="auto"/>
          <w:highlight w:val="none"/>
        </w:rPr>
        <w:t>加大对先进适用科技成果推广的扶持力度，通过农技推广</w:t>
      </w:r>
      <w:r>
        <w:rPr>
          <w:rFonts w:hint="eastAsia"/>
          <w:color w:val="auto"/>
          <w:highlight w:val="none"/>
          <w:lang w:eastAsia="zh-CN"/>
        </w:rPr>
        <w:t>“</w:t>
      </w:r>
      <w:r>
        <w:rPr>
          <w:rFonts w:hint="eastAsia"/>
          <w:color w:val="auto"/>
          <w:highlight w:val="none"/>
        </w:rPr>
        <w:t>四化建设</w:t>
      </w:r>
      <w:r>
        <w:rPr>
          <w:rFonts w:hint="eastAsia"/>
          <w:color w:val="auto"/>
          <w:highlight w:val="none"/>
          <w:lang w:eastAsia="zh-CN"/>
        </w:rPr>
        <w:t>”</w:t>
      </w:r>
      <w:r>
        <w:rPr>
          <w:rFonts w:hint="eastAsia"/>
          <w:color w:val="auto"/>
          <w:highlight w:val="none"/>
        </w:rPr>
        <w:t>（队伍多元化、行为社会化、形式多样化、服务规范化），切实发挥</w:t>
      </w:r>
      <w:r>
        <w:rPr>
          <w:rFonts w:hint="eastAsia"/>
          <w:color w:val="auto"/>
          <w:highlight w:val="none"/>
          <w:lang w:val="en-US" w:eastAsia="zh-CN"/>
        </w:rPr>
        <w:t>科技</w:t>
      </w:r>
      <w:r>
        <w:rPr>
          <w:rFonts w:hint="eastAsia"/>
          <w:color w:val="auto"/>
          <w:highlight w:val="none"/>
        </w:rPr>
        <w:t>对园区建设以及产业发展的支撑作用。加强基层肉牛养殖技</w:t>
      </w:r>
      <w:r>
        <w:rPr>
          <w:rFonts w:hint="eastAsia" w:ascii="Times New Roman" w:hAnsi="Times New Roman" w:cs="宋体"/>
          <w:color w:val="auto"/>
          <w:highlight w:val="none"/>
          <w:lang w:val="en-US" w:eastAsia="zh-CN"/>
        </w:rPr>
        <w:t>术推广体系建设，促进科技成果应用。积极发挥专业服务公司、专业技术协会等社会化服务机构的作用，加快推广先进适用技术，提高龙头企业、农民合作社、家庭农（牧）场等新型经营主体以及广大农牧户的生产技术水平，有效解决技术推广“最后一公里”问题。</w:t>
      </w:r>
    </w:p>
    <w:p>
      <w:pPr>
        <w:pStyle w:val="6"/>
        <w:bidi w:val="0"/>
        <w:rPr>
          <w:color w:val="auto"/>
          <w:highlight w:val="none"/>
        </w:rPr>
      </w:pPr>
      <w:bookmarkStart w:id="370" w:name="_Toc15052"/>
      <w:bookmarkStart w:id="371" w:name="_Toc23852"/>
      <w:bookmarkStart w:id="372" w:name="_Toc3063"/>
      <w:bookmarkStart w:id="373" w:name="_Toc20384"/>
      <w:bookmarkStart w:id="374" w:name="_Toc8586"/>
      <w:bookmarkStart w:id="375" w:name="_Toc1178"/>
      <w:bookmarkStart w:id="376" w:name="_Toc3601"/>
      <w:bookmarkStart w:id="377" w:name="_Toc2440"/>
      <w:bookmarkStart w:id="378" w:name="_Toc23625"/>
      <w:bookmarkStart w:id="379" w:name="_Toc11524"/>
      <w:r>
        <w:rPr>
          <w:color w:val="auto"/>
          <w:highlight w:val="none"/>
        </w:rPr>
        <w:fldChar w:fldCharType="begin"/>
      </w:r>
      <w:r>
        <w:rPr>
          <w:color w:val="auto"/>
          <w:highlight w:val="none"/>
        </w:rPr>
        <w:instrText xml:space="preserve"> HYPERLINK \l "_Toc12871" </w:instrText>
      </w:r>
      <w:r>
        <w:rPr>
          <w:color w:val="auto"/>
          <w:highlight w:val="none"/>
        </w:rPr>
        <w:fldChar w:fldCharType="separate"/>
      </w:r>
      <w:r>
        <w:rPr>
          <w:color w:val="auto"/>
          <w:highlight w:val="none"/>
        </w:rPr>
        <w:t>加强人才队伍建设</w:t>
      </w:r>
      <w:r>
        <w:rPr>
          <w:color w:val="auto"/>
          <w:highlight w:val="none"/>
        </w:rPr>
        <w:fldChar w:fldCharType="end"/>
      </w:r>
      <w:bookmarkEnd w:id="370"/>
      <w:bookmarkEnd w:id="371"/>
      <w:bookmarkEnd w:id="372"/>
      <w:bookmarkEnd w:id="373"/>
      <w:bookmarkEnd w:id="374"/>
      <w:bookmarkEnd w:id="375"/>
      <w:bookmarkEnd w:id="376"/>
      <w:bookmarkEnd w:id="377"/>
      <w:bookmarkEnd w:id="378"/>
      <w:bookmarkEnd w:id="379"/>
    </w:p>
    <w:p>
      <w:pPr>
        <w:rPr>
          <w:rFonts w:hint="eastAsia"/>
          <w:color w:val="auto"/>
          <w:highlight w:val="none"/>
        </w:rPr>
      </w:pPr>
      <w:r>
        <w:rPr>
          <w:rFonts w:hint="eastAsia"/>
          <w:color w:val="auto"/>
          <w:highlight w:val="none"/>
        </w:rPr>
        <w:t>按照</w:t>
      </w:r>
      <w:r>
        <w:rPr>
          <w:rFonts w:hint="eastAsia"/>
          <w:color w:val="auto"/>
          <w:highlight w:val="none"/>
          <w:lang w:eastAsia="zh-CN"/>
        </w:rPr>
        <w:t>“</w:t>
      </w:r>
      <w:r>
        <w:rPr>
          <w:rFonts w:hint="eastAsia"/>
          <w:color w:val="auto"/>
          <w:highlight w:val="none"/>
        </w:rPr>
        <w:t>服务发展、人才优先、以用为本、创新机制、高端引领、整体开发</w:t>
      </w:r>
      <w:r>
        <w:rPr>
          <w:rFonts w:hint="eastAsia"/>
          <w:color w:val="auto"/>
          <w:highlight w:val="none"/>
          <w:lang w:eastAsia="zh-CN"/>
        </w:rPr>
        <w:t>”</w:t>
      </w:r>
      <w:r>
        <w:rPr>
          <w:rFonts w:hint="eastAsia"/>
          <w:color w:val="auto"/>
          <w:highlight w:val="none"/>
        </w:rPr>
        <w:t>的人才发展指导方针，持续完善肉牛产业人才引进流动机制，加大本土人才培养培训力度。</w:t>
      </w:r>
    </w:p>
    <w:p>
      <w:pPr>
        <w:ind w:firstLine="562"/>
        <w:rPr>
          <w:rFonts w:hint="eastAsia"/>
          <w:color w:val="auto"/>
          <w:highlight w:val="none"/>
        </w:rPr>
      </w:pPr>
      <w:r>
        <w:rPr>
          <w:rFonts w:hint="eastAsia"/>
          <w:color w:val="auto"/>
          <w:highlight w:val="none"/>
        </w:rPr>
        <w:t>出台人才引进激励政策，强化人才支撑</w:t>
      </w:r>
      <w:r>
        <w:rPr>
          <w:rFonts w:hint="eastAsia"/>
          <w:color w:val="auto"/>
          <w:highlight w:val="none"/>
          <w:lang w:val="en-US" w:eastAsia="zh-CN"/>
        </w:rPr>
        <w:t>保障</w:t>
      </w:r>
      <w:r>
        <w:rPr>
          <w:rFonts w:hint="eastAsia"/>
          <w:color w:val="auto"/>
          <w:highlight w:val="none"/>
        </w:rPr>
        <w:t>。建立创新创业服务扶持平台，鼓励大学生、返乡农民工等到产业园创业就业。聘请科研院所、大专院校专家、教授为技术顾问，深入产业园区开展现场指导培训。开展技能服务</w:t>
      </w:r>
      <w:r>
        <w:rPr>
          <w:rFonts w:hint="eastAsia" w:ascii="Times New Roman" w:hAnsi="Times New Roman" w:cs="宋体"/>
          <w:color w:val="auto"/>
          <w:highlight w:val="none"/>
        </w:rPr>
        <w:t>型人才培训，提升基层技术推广骨干的服务能力</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rPr>
        <w:t>政府部门牵头，联合行业协会和肉牛合作社，</w:t>
      </w:r>
      <w:r>
        <w:rPr>
          <w:rFonts w:hint="eastAsia" w:ascii="Times New Roman" w:hAnsi="Times New Roman" w:cs="宋体"/>
          <w:color w:val="auto"/>
          <w:highlight w:val="none"/>
          <w:lang w:eastAsia="zh-CN"/>
        </w:rPr>
        <w:t>围绕肉牛健康养殖发展需要和农牧民技术需求，建立健全“三位一体、三类协同、三级贯通”的</w:t>
      </w:r>
      <w:r>
        <w:rPr>
          <w:rFonts w:hint="eastAsia" w:ascii="Times New Roman" w:hAnsi="Times New Roman" w:cs="宋体"/>
          <w:color w:val="auto"/>
          <w:highlight w:val="none"/>
          <w:lang w:val="en-US" w:eastAsia="zh-CN"/>
        </w:rPr>
        <w:t>高素质</w:t>
      </w:r>
      <w:r>
        <w:rPr>
          <w:rFonts w:hint="eastAsia" w:ascii="Times New Roman" w:hAnsi="Times New Roman" w:cs="宋体"/>
          <w:color w:val="auto"/>
          <w:highlight w:val="none"/>
          <w:lang w:eastAsia="zh-CN"/>
        </w:rPr>
        <w:t>农民培育制度，</w:t>
      </w:r>
      <w:r>
        <w:rPr>
          <w:rFonts w:hint="eastAsia" w:ascii="Times New Roman" w:hAnsi="Times New Roman" w:cs="宋体"/>
          <w:color w:val="auto"/>
          <w:highlight w:val="none"/>
        </w:rPr>
        <w:t>加强</w:t>
      </w:r>
      <w:r>
        <w:rPr>
          <w:rFonts w:hint="eastAsia" w:ascii="Times New Roman" w:hAnsi="Times New Roman" w:cs="宋体"/>
          <w:color w:val="auto"/>
          <w:highlight w:val="none"/>
          <w:lang w:val="en-US" w:eastAsia="zh-CN"/>
        </w:rPr>
        <w:t>高素质</w:t>
      </w:r>
      <w:r>
        <w:rPr>
          <w:rFonts w:hint="eastAsia" w:ascii="Times New Roman" w:hAnsi="Times New Roman" w:cs="宋体"/>
          <w:color w:val="auto"/>
          <w:highlight w:val="none"/>
        </w:rPr>
        <w:t>农民培训，加快肉牛养殖小农户与现代农业有机衔接。</w:t>
      </w:r>
    </w:p>
    <w:p>
      <w:pPr>
        <w:pStyle w:val="6"/>
        <w:bidi w:val="0"/>
        <w:rPr>
          <w:color w:val="auto"/>
          <w:highlight w:val="none"/>
        </w:rPr>
      </w:pPr>
      <w:bookmarkStart w:id="380" w:name="_Toc27215"/>
      <w:bookmarkStart w:id="381" w:name="_Toc27093"/>
      <w:bookmarkStart w:id="382" w:name="_Toc24292"/>
      <w:bookmarkStart w:id="383" w:name="_Toc24377"/>
      <w:bookmarkStart w:id="384" w:name="_Toc23018"/>
      <w:bookmarkStart w:id="385" w:name="_Toc19979"/>
      <w:bookmarkStart w:id="386" w:name="_Toc5958"/>
      <w:bookmarkStart w:id="387" w:name="_Toc28241"/>
      <w:bookmarkStart w:id="388" w:name="_Toc14746"/>
      <w:r>
        <w:rPr>
          <w:color w:val="auto"/>
          <w:highlight w:val="none"/>
        </w:rPr>
        <w:fldChar w:fldCharType="begin"/>
      </w:r>
      <w:r>
        <w:rPr>
          <w:color w:val="auto"/>
          <w:highlight w:val="none"/>
        </w:rPr>
        <w:instrText xml:space="preserve"> HYPERLINK \l "_Toc6361" </w:instrText>
      </w:r>
      <w:r>
        <w:rPr>
          <w:color w:val="auto"/>
          <w:highlight w:val="none"/>
        </w:rPr>
        <w:fldChar w:fldCharType="separate"/>
      </w:r>
      <w:r>
        <w:rPr>
          <w:color w:val="auto"/>
          <w:highlight w:val="none"/>
        </w:rPr>
        <w:t>强化金融支撑</w:t>
      </w:r>
      <w:r>
        <w:rPr>
          <w:color w:val="auto"/>
          <w:highlight w:val="none"/>
        </w:rPr>
        <w:fldChar w:fldCharType="end"/>
      </w:r>
      <w:bookmarkEnd w:id="380"/>
      <w:bookmarkEnd w:id="381"/>
      <w:bookmarkEnd w:id="382"/>
      <w:bookmarkEnd w:id="383"/>
      <w:bookmarkEnd w:id="384"/>
      <w:bookmarkEnd w:id="385"/>
      <w:bookmarkEnd w:id="386"/>
      <w:bookmarkEnd w:id="387"/>
      <w:bookmarkEnd w:id="388"/>
    </w:p>
    <w:p>
      <w:pPr>
        <w:ind w:firstLine="560"/>
        <w:rPr>
          <w:rFonts w:hint="eastAsia"/>
          <w:color w:val="auto"/>
          <w:highlight w:val="none"/>
        </w:rPr>
      </w:pPr>
      <w:r>
        <w:rPr>
          <w:color w:val="auto"/>
          <w:highlight w:val="none"/>
        </w:rPr>
        <w:t>围绕肉牛产业发展，积极与金融机构加强对接，开发符合农牧业产业化联合体需求的信贷产品、保险产品，大胆探索创新贷款抵押方式，拓宽贷款抵押物范围，以农村产权制度改革试点为契机，大力推进各类权利质押贷款，力争在承包土地（草牧场）经营权，养殖设施、机具，存栏活体牛等动产方面提供担保抵押贷款。构建</w:t>
      </w:r>
      <w:r>
        <w:rPr>
          <w:rFonts w:hint="eastAsia"/>
          <w:color w:val="auto"/>
          <w:highlight w:val="none"/>
          <w:lang w:eastAsia="zh-CN"/>
        </w:rPr>
        <w:t>“</w:t>
      </w:r>
      <w:r>
        <w:rPr>
          <w:color w:val="auto"/>
          <w:highlight w:val="none"/>
        </w:rPr>
        <w:t>政府+龙头企业+金融机构+担保机构+农牧户联合体</w:t>
      </w:r>
      <w:r>
        <w:rPr>
          <w:rFonts w:hint="eastAsia"/>
          <w:color w:val="auto"/>
          <w:highlight w:val="none"/>
          <w:lang w:eastAsia="zh-CN"/>
        </w:rPr>
        <w:t>”</w:t>
      </w:r>
      <w:r>
        <w:rPr>
          <w:color w:val="auto"/>
          <w:highlight w:val="none"/>
        </w:rPr>
        <w:t>的产业化运行机制，鼓励金融机构探索以龙头企业为依托，综合考虑农牧业产业化联合体财务状况、信用风险、资金实力等因素，对联合体统一核定授信额度，打包授信，分户使用、随用随借、循环使用，破解肉牛产业发展急需的资金难题。</w:t>
      </w:r>
      <w:r>
        <w:rPr>
          <w:rFonts w:hint="eastAsia"/>
          <w:color w:val="auto"/>
          <w:highlight w:val="none"/>
        </w:rPr>
        <w:t>谋划建立</w:t>
      </w:r>
      <w:r>
        <w:rPr>
          <w:rFonts w:hint="eastAsia"/>
          <w:color w:val="auto"/>
          <w:highlight w:val="none"/>
          <w:lang w:eastAsia="zh-CN"/>
        </w:rPr>
        <w:t>科尔沁右翼中旗</w:t>
      </w:r>
      <w:r>
        <w:rPr>
          <w:rFonts w:hint="eastAsia"/>
          <w:color w:val="auto"/>
          <w:highlight w:val="none"/>
        </w:rPr>
        <w:t>现代农业金融服务平台，以肉牛产业为基础，统一组织，有序安排，持续开展各类投融资活动与服务。加大在北京筹办各类金融专场、投融资见面会等的活动，精准对接北京各大金融机构、大型基金，积极引导首都金融资源持续流向</w:t>
      </w:r>
      <w:r>
        <w:rPr>
          <w:rFonts w:hint="eastAsia"/>
          <w:color w:val="auto"/>
          <w:highlight w:val="none"/>
          <w:lang w:eastAsia="zh-CN"/>
        </w:rPr>
        <w:t>科尔沁右翼中旗</w:t>
      </w:r>
      <w:r>
        <w:rPr>
          <w:rFonts w:hint="eastAsia"/>
          <w:color w:val="auto"/>
          <w:highlight w:val="none"/>
        </w:rPr>
        <w:t>。</w:t>
      </w:r>
    </w:p>
    <w:p>
      <w:pPr>
        <w:pStyle w:val="6"/>
        <w:bidi w:val="0"/>
        <w:rPr>
          <w:color w:val="auto"/>
          <w:highlight w:val="none"/>
        </w:rPr>
      </w:pPr>
      <w:bookmarkStart w:id="389" w:name="_Toc2278"/>
      <w:bookmarkStart w:id="390" w:name="_Toc24564"/>
      <w:bookmarkStart w:id="391" w:name="_Toc11759"/>
      <w:bookmarkStart w:id="392" w:name="_Toc24975"/>
      <w:bookmarkStart w:id="393" w:name="_Toc19707"/>
      <w:bookmarkStart w:id="394" w:name="_Toc10919"/>
      <w:bookmarkStart w:id="395" w:name="_Toc21796"/>
      <w:bookmarkStart w:id="396" w:name="_Toc123"/>
      <w:bookmarkStart w:id="397" w:name="_Toc112"/>
      <w:r>
        <w:rPr>
          <w:rFonts w:hint="eastAsia"/>
          <w:color w:val="auto"/>
          <w:highlight w:val="none"/>
          <w:lang w:val="en-US" w:eastAsia="zh-CN"/>
        </w:rPr>
        <w:t>强化</w:t>
      </w:r>
      <w:r>
        <w:rPr>
          <w:rFonts w:hint="eastAsia"/>
          <w:color w:val="auto"/>
          <w:highlight w:val="none"/>
        </w:rPr>
        <w:t>数字</w:t>
      </w:r>
      <w:r>
        <w:rPr>
          <w:rFonts w:hint="eastAsia"/>
          <w:color w:val="auto"/>
          <w:highlight w:val="none"/>
          <w:lang w:val="en-US" w:eastAsia="zh-CN"/>
        </w:rPr>
        <w:t>支撑</w:t>
      </w:r>
      <w:bookmarkEnd w:id="389"/>
      <w:bookmarkEnd w:id="390"/>
      <w:bookmarkEnd w:id="391"/>
      <w:bookmarkEnd w:id="392"/>
      <w:bookmarkEnd w:id="393"/>
      <w:bookmarkEnd w:id="394"/>
      <w:bookmarkEnd w:id="395"/>
      <w:bookmarkEnd w:id="396"/>
      <w:bookmarkEnd w:id="397"/>
    </w:p>
    <w:p>
      <w:pPr>
        <w:bidi w:val="0"/>
        <w:rPr>
          <w:rFonts w:hint="eastAsia" w:ascii="Times New Roman" w:hAnsi="Times New Roman" w:cs="宋体"/>
          <w:color w:val="auto"/>
          <w:highlight w:val="none"/>
          <w:lang w:eastAsia="zh-CN"/>
        </w:rPr>
      </w:pPr>
      <w:r>
        <w:rPr>
          <w:rFonts w:hint="eastAsia" w:ascii="Times New Roman" w:hAnsi="Times New Roman" w:cs="宋体"/>
          <w:color w:val="auto"/>
          <w:highlight w:val="none"/>
          <w:lang w:val="en-US" w:eastAsia="zh-CN"/>
        </w:rPr>
        <w:t>做好产业园数字农业规划，</w:t>
      </w:r>
      <w:r>
        <w:rPr>
          <w:rFonts w:hint="eastAsia" w:ascii="Times New Roman" w:hAnsi="Times New Roman" w:cs="宋体"/>
          <w:color w:val="auto"/>
          <w:highlight w:val="none"/>
          <w:lang w:eastAsia="zh-CN"/>
        </w:rPr>
        <w:t>实施肉牛“互联网+生产、+经营、+服务、+管理、+创业”行动，构建产业园管理与服务综合信息平台，促进大数据、云计算、物联网技术在肉牛全产业链上的集成应用。</w:t>
      </w:r>
      <w:r>
        <w:rPr>
          <w:rFonts w:hint="eastAsia" w:ascii="Times New Roman" w:hAnsi="Times New Roman" w:cs="宋体"/>
          <w:color w:val="auto"/>
          <w:highlight w:val="none"/>
        </w:rPr>
        <w:t>推进生产领域数字化改造</w:t>
      </w:r>
      <w:r>
        <w:rPr>
          <w:rFonts w:hint="eastAsia" w:ascii="Times New Roman" w:hAnsi="Times New Roman" w:cs="宋体"/>
          <w:color w:val="auto"/>
          <w:highlight w:val="none"/>
          <w:lang w:eastAsia="zh-CN"/>
        </w:rPr>
        <w:t>，构建“物联网+养殖”技术与管理平台。</w:t>
      </w:r>
      <w:r>
        <w:rPr>
          <w:rFonts w:hint="eastAsia" w:ascii="Times New Roman" w:hAnsi="Times New Roman" w:cs="宋体"/>
          <w:color w:val="auto"/>
          <w:highlight w:val="none"/>
        </w:rPr>
        <w:t>大力推</w:t>
      </w:r>
      <w:r>
        <w:rPr>
          <w:rFonts w:hint="eastAsia" w:ascii="Times New Roman" w:hAnsi="Times New Roman" w:cs="宋体"/>
          <w:color w:val="auto"/>
          <w:highlight w:val="none"/>
          <w:lang w:val="en-US" w:eastAsia="zh-CN"/>
        </w:rPr>
        <w:t>进“互联网＋经营”，开拓电子商务、短视频销售等新业态，打造“科尔沁右翼中旗肉牛”电商销售平台等。</w:t>
      </w:r>
      <w:r>
        <w:rPr>
          <w:rFonts w:hint="eastAsia" w:ascii="Times New Roman" w:hAnsi="Times New Roman" w:cs="宋体"/>
          <w:color w:val="auto"/>
          <w:highlight w:val="none"/>
        </w:rPr>
        <w:t>加快管理服务数字化转型</w:t>
      </w:r>
      <w:r>
        <w:rPr>
          <w:rFonts w:hint="eastAsia" w:ascii="Times New Roman" w:hAnsi="Times New Roman" w:cs="宋体"/>
          <w:color w:val="auto"/>
          <w:highlight w:val="none"/>
          <w:lang w:eastAsia="zh-CN"/>
        </w:rPr>
        <w:t>，建设</w:t>
      </w:r>
      <w:r>
        <w:rPr>
          <w:rFonts w:hint="eastAsia" w:ascii="Times New Roman" w:hAnsi="Times New Roman" w:cs="宋体"/>
          <w:color w:val="auto"/>
          <w:highlight w:val="none"/>
          <w:lang w:val="en-US" w:eastAsia="zh-CN"/>
        </w:rPr>
        <w:t>肉牛</w:t>
      </w:r>
      <w:r>
        <w:rPr>
          <w:rFonts w:hint="eastAsia" w:ascii="Times New Roman" w:hAnsi="Times New Roman" w:cs="宋体"/>
          <w:color w:val="auto"/>
          <w:highlight w:val="none"/>
          <w:lang w:eastAsia="zh-CN"/>
        </w:rPr>
        <w:t>大数据中心，</w:t>
      </w:r>
      <w:r>
        <w:rPr>
          <w:rFonts w:hint="eastAsia" w:ascii="Times New Roman" w:hAnsi="Times New Roman" w:cs="宋体"/>
          <w:color w:val="auto"/>
          <w:highlight w:val="none"/>
          <w:lang w:val="en-US" w:eastAsia="zh-CN"/>
        </w:rPr>
        <w:t>提升产业园服务全旗肉牛产业发展的能力；</w:t>
      </w:r>
      <w:r>
        <w:rPr>
          <w:rFonts w:hint="eastAsia" w:ascii="Times New Roman" w:hAnsi="Times New Roman" w:cs="宋体"/>
          <w:color w:val="auto"/>
          <w:highlight w:val="none"/>
        </w:rPr>
        <w:t>建立</w:t>
      </w:r>
      <w:r>
        <w:rPr>
          <w:rFonts w:hint="eastAsia" w:ascii="Times New Roman" w:hAnsi="Times New Roman" w:cs="宋体"/>
          <w:color w:val="auto"/>
          <w:highlight w:val="none"/>
          <w:lang w:val="en-US" w:eastAsia="zh-CN"/>
        </w:rPr>
        <w:t>牛肉</w:t>
      </w:r>
      <w:r>
        <w:rPr>
          <w:rFonts w:hint="eastAsia" w:ascii="Times New Roman" w:hAnsi="Times New Roman" w:cs="宋体"/>
          <w:color w:val="auto"/>
          <w:highlight w:val="none"/>
        </w:rPr>
        <w:t>产品质量安全追溯体系，建立健全大数据支撑下的</w:t>
      </w:r>
      <w:r>
        <w:rPr>
          <w:rFonts w:hint="eastAsia" w:ascii="Times New Roman" w:hAnsi="Times New Roman" w:cs="宋体"/>
          <w:color w:val="auto"/>
          <w:highlight w:val="none"/>
          <w:lang w:val="en-US" w:eastAsia="zh-CN"/>
        </w:rPr>
        <w:t>牛肉</w:t>
      </w:r>
      <w:r>
        <w:rPr>
          <w:rFonts w:hint="eastAsia" w:ascii="Times New Roman" w:hAnsi="Times New Roman" w:cs="宋体"/>
          <w:color w:val="auto"/>
          <w:highlight w:val="none"/>
        </w:rPr>
        <w:t>产品监测预警体系；实施信息进村入户工程，建设数字</w:t>
      </w:r>
      <w:r>
        <w:rPr>
          <w:rFonts w:hint="eastAsia" w:ascii="Times New Roman" w:hAnsi="Times New Roman" w:cs="宋体"/>
          <w:color w:val="auto"/>
          <w:highlight w:val="none"/>
          <w:lang w:val="en-US" w:eastAsia="zh-CN"/>
        </w:rPr>
        <w:t>畜牧</w:t>
      </w:r>
      <w:r>
        <w:rPr>
          <w:rFonts w:hint="eastAsia" w:ascii="Times New Roman" w:hAnsi="Times New Roman" w:cs="宋体"/>
          <w:color w:val="auto"/>
          <w:highlight w:val="none"/>
        </w:rPr>
        <w:t>业信息服务体系；利用信息网络平台提供市场信息、农资供应、</w:t>
      </w:r>
      <w:r>
        <w:rPr>
          <w:rFonts w:hint="eastAsia" w:ascii="Times New Roman" w:hAnsi="Times New Roman" w:cs="宋体"/>
          <w:color w:val="auto"/>
          <w:highlight w:val="none"/>
          <w:lang w:val="en-US" w:eastAsia="zh-CN"/>
        </w:rPr>
        <w:t>疫病防控</w:t>
      </w:r>
      <w:r>
        <w:rPr>
          <w:rFonts w:hint="eastAsia" w:ascii="Times New Roman" w:hAnsi="Times New Roman" w:cs="宋体"/>
          <w:color w:val="auto"/>
          <w:highlight w:val="none"/>
        </w:rPr>
        <w:t>、气象等</w:t>
      </w:r>
      <w:r>
        <w:rPr>
          <w:rFonts w:hint="eastAsia" w:ascii="Times New Roman" w:hAnsi="Times New Roman" w:cs="宋体"/>
          <w:color w:val="auto"/>
          <w:highlight w:val="none"/>
          <w:lang w:val="en-US" w:eastAsia="zh-CN"/>
        </w:rPr>
        <w:t>畜牧</w:t>
      </w:r>
      <w:r>
        <w:rPr>
          <w:rFonts w:hint="eastAsia" w:ascii="Times New Roman" w:hAnsi="Times New Roman" w:cs="宋体"/>
          <w:color w:val="auto"/>
          <w:highlight w:val="none"/>
        </w:rPr>
        <w:t>业生产服务</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rPr>
        <w:t>全面优化园区</w:t>
      </w:r>
      <w:r>
        <w:rPr>
          <w:rFonts w:hint="eastAsia" w:ascii="Times New Roman" w:hAnsi="Times New Roman" w:cs="宋体"/>
          <w:color w:val="auto"/>
          <w:highlight w:val="none"/>
          <w:lang w:val="en-US" w:eastAsia="zh-CN"/>
        </w:rPr>
        <w:t>数字化</w:t>
      </w:r>
      <w:r>
        <w:rPr>
          <w:rFonts w:hint="eastAsia" w:ascii="Times New Roman" w:hAnsi="Times New Roman" w:cs="宋体"/>
          <w:color w:val="auto"/>
          <w:highlight w:val="none"/>
        </w:rPr>
        <w:t>管理流程</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lang w:val="en-US" w:eastAsia="zh-CN"/>
        </w:rPr>
        <w:t>不断</w:t>
      </w:r>
      <w:r>
        <w:rPr>
          <w:rFonts w:hint="eastAsia" w:ascii="Times New Roman" w:hAnsi="Times New Roman" w:cs="宋体"/>
          <w:color w:val="auto"/>
          <w:highlight w:val="none"/>
        </w:rPr>
        <w:t>提高</w:t>
      </w:r>
      <w:r>
        <w:rPr>
          <w:rFonts w:hint="eastAsia" w:ascii="Times New Roman" w:hAnsi="Times New Roman" w:cs="宋体"/>
          <w:color w:val="auto"/>
          <w:highlight w:val="none"/>
          <w:lang w:val="en-US" w:eastAsia="zh-CN"/>
        </w:rPr>
        <w:t>产业园</w:t>
      </w:r>
      <w:r>
        <w:rPr>
          <w:rFonts w:hint="eastAsia" w:ascii="Times New Roman" w:hAnsi="Times New Roman" w:cs="宋体"/>
          <w:color w:val="auto"/>
          <w:highlight w:val="none"/>
        </w:rPr>
        <w:t>管理效率。</w:t>
      </w:r>
    </w:p>
    <w:p>
      <w:pPr>
        <w:pStyle w:val="4"/>
        <w:bidi w:val="0"/>
        <w:rPr>
          <w:color w:val="auto"/>
          <w:highlight w:val="none"/>
        </w:rPr>
      </w:pPr>
      <w:bookmarkStart w:id="398" w:name="_Toc32764"/>
      <w:bookmarkStart w:id="399" w:name="_Toc30898"/>
      <w:bookmarkStart w:id="400" w:name="_Toc13687"/>
      <w:bookmarkStart w:id="401" w:name="_Toc6455"/>
      <w:bookmarkStart w:id="402" w:name="_Toc24827"/>
      <w:bookmarkStart w:id="403" w:name="_Toc30315"/>
      <w:bookmarkStart w:id="404" w:name="_Toc20830"/>
      <w:bookmarkStart w:id="405" w:name="_Toc7605"/>
      <w:bookmarkStart w:id="406" w:name="_Toc14284"/>
      <w:bookmarkStart w:id="407" w:name="_Toc19491"/>
      <w:bookmarkStart w:id="408" w:name="_Toc23530"/>
      <w:r>
        <w:rPr>
          <w:rFonts w:hint="eastAsia"/>
          <w:color w:val="auto"/>
          <w:highlight w:val="none"/>
        </w:rPr>
        <w:t>推进产加销一体化发展，建设一二三产融合发展区</w:t>
      </w:r>
      <w:bookmarkEnd w:id="398"/>
      <w:bookmarkEnd w:id="399"/>
      <w:bookmarkEnd w:id="400"/>
      <w:bookmarkEnd w:id="401"/>
      <w:bookmarkEnd w:id="402"/>
      <w:bookmarkEnd w:id="403"/>
      <w:bookmarkEnd w:id="404"/>
      <w:bookmarkEnd w:id="405"/>
      <w:bookmarkEnd w:id="406"/>
      <w:bookmarkEnd w:id="407"/>
      <w:bookmarkEnd w:id="408"/>
    </w:p>
    <w:p>
      <w:pPr>
        <w:pStyle w:val="6"/>
        <w:bidi w:val="0"/>
        <w:rPr>
          <w:color w:val="auto"/>
          <w:highlight w:val="none"/>
        </w:rPr>
      </w:pPr>
      <w:bookmarkStart w:id="409" w:name="_Toc5117"/>
      <w:bookmarkStart w:id="410" w:name="_Toc32341"/>
      <w:bookmarkStart w:id="411" w:name="_Toc30443"/>
      <w:bookmarkStart w:id="412" w:name="_Toc3894"/>
      <w:bookmarkStart w:id="413" w:name="_Toc28944"/>
      <w:bookmarkStart w:id="414" w:name="_Toc18583"/>
      <w:bookmarkStart w:id="415" w:name="_Toc11421"/>
      <w:bookmarkStart w:id="416" w:name="_Toc22375"/>
      <w:bookmarkStart w:id="417" w:name="_Toc21497"/>
      <w:bookmarkStart w:id="418" w:name="_Toc25404"/>
      <w:r>
        <w:rPr>
          <w:rFonts w:hint="eastAsia"/>
          <w:color w:val="auto"/>
          <w:highlight w:val="none"/>
        </w:rPr>
        <w:t>提升屠宰加工能力</w:t>
      </w:r>
      <w:bookmarkEnd w:id="409"/>
      <w:bookmarkEnd w:id="410"/>
      <w:bookmarkEnd w:id="411"/>
      <w:bookmarkEnd w:id="412"/>
      <w:bookmarkEnd w:id="413"/>
      <w:bookmarkEnd w:id="414"/>
      <w:bookmarkEnd w:id="415"/>
      <w:bookmarkEnd w:id="416"/>
      <w:bookmarkEnd w:id="417"/>
      <w:bookmarkEnd w:id="418"/>
    </w:p>
    <w:p>
      <w:pPr>
        <w:bidi w:val="0"/>
        <w:rPr>
          <w:rFonts w:hint="eastAsia"/>
          <w:color w:val="auto"/>
          <w:highlight w:val="none"/>
        </w:rPr>
      </w:pPr>
      <w:r>
        <w:rPr>
          <w:rFonts w:hint="eastAsia"/>
          <w:color w:val="auto"/>
          <w:highlight w:val="none"/>
        </w:rPr>
        <w:t>扶持</w:t>
      </w:r>
      <w:r>
        <w:rPr>
          <w:rFonts w:hint="eastAsia"/>
          <w:color w:val="auto"/>
          <w:highlight w:val="none"/>
          <w:lang w:val="en-US" w:eastAsia="zh-CN"/>
        </w:rPr>
        <w:t>华阳公司等龙头企业，开展</w:t>
      </w:r>
      <w:r>
        <w:rPr>
          <w:rFonts w:hint="eastAsia"/>
          <w:color w:val="auto"/>
          <w:highlight w:val="none"/>
        </w:rPr>
        <w:t>肉牛屠宰精深加工，配套完善相关设施设备；扶持肉牛屠宰加工企业</w:t>
      </w:r>
      <w:r>
        <w:rPr>
          <w:rFonts w:hint="eastAsia"/>
          <w:color w:val="auto"/>
          <w:highlight w:val="none"/>
          <w:lang w:val="en-US" w:eastAsia="zh-CN"/>
        </w:rPr>
        <w:t>开展</w:t>
      </w:r>
      <w:r>
        <w:rPr>
          <w:rFonts w:hint="eastAsia"/>
          <w:color w:val="auto"/>
          <w:highlight w:val="none"/>
        </w:rPr>
        <w:t>副产物</w:t>
      </w:r>
      <w:r>
        <w:rPr>
          <w:rFonts w:hint="eastAsia"/>
          <w:color w:val="auto"/>
          <w:highlight w:val="none"/>
          <w:lang w:val="en-US" w:eastAsia="zh-CN"/>
        </w:rPr>
        <w:t>综合</w:t>
      </w:r>
      <w:r>
        <w:rPr>
          <w:rFonts w:hint="eastAsia"/>
          <w:color w:val="auto"/>
          <w:highlight w:val="none"/>
        </w:rPr>
        <w:t>加工</w:t>
      </w:r>
      <w:r>
        <w:rPr>
          <w:rFonts w:hint="eastAsia"/>
          <w:color w:val="auto"/>
          <w:highlight w:val="none"/>
          <w:lang w:val="en-US" w:eastAsia="zh-CN"/>
        </w:rPr>
        <w:t>利用</w:t>
      </w:r>
      <w:r>
        <w:rPr>
          <w:rFonts w:hint="eastAsia" w:ascii="Times New Roman" w:hAnsi="Times New Roman" w:cs="宋体"/>
          <w:color w:val="auto"/>
          <w:highlight w:val="none"/>
          <w:lang w:val="en-US" w:eastAsia="zh-CN"/>
        </w:rPr>
        <w:t>。</w:t>
      </w:r>
      <w:r>
        <w:rPr>
          <w:rFonts w:hint="eastAsia" w:ascii="Times New Roman" w:hAnsi="Times New Roman" w:cs="宋体"/>
          <w:color w:val="auto"/>
          <w:highlight w:val="none"/>
          <w:lang w:eastAsia="zh-CN"/>
        </w:rPr>
        <w:t>打造牛肉中央厨房，高标准设计，高起点建设，引进国际先进肉牛自动跟踪系统、自动分级系统、真空自动收集输送系统、生产加工PLC全程控制系统，从活牛进入、待宰管理、刺杀放血、转挂预剥、胴体加工、高架冷库、熟食加工，全面采用智能信息化、智能化和高效节能环保工艺。</w:t>
      </w:r>
      <w:r>
        <w:rPr>
          <w:rFonts w:hint="eastAsia" w:ascii="Times New Roman" w:hAnsi="Times New Roman" w:cs="宋体"/>
          <w:color w:val="auto"/>
          <w:highlight w:val="none"/>
        </w:rPr>
        <w:t>盯</w:t>
      </w:r>
      <w:r>
        <w:rPr>
          <w:rFonts w:hint="eastAsia"/>
          <w:color w:val="auto"/>
          <w:highlight w:val="none"/>
        </w:rPr>
        <w:t>准方便、快捷、营养、健康这一市场特点和发展趋势，拓展产品结构，把产品形态定位在</w:t>
      </w:r>
      <w:r>
        <w:rPr>
          <w:rFonts w:hint="eastAsia"/>
          <w:color w:val="auto"/>
          <w:highlight w:val="none"/>
          <w:lang w:eastAsia="zh-CN"/>
        </w:rPr>
        <w:t>“</w:t>
      </w:r>
      <w:r>
        <w:rPr>
          <w:rFonts w:hint="eastAsia"/>
          <w:color w:val="auto"/>
          <w:highlight w:val="none"/>
        </w:rPr>
        <w:t>开袋入锅、开袋即食</w:t>
      </w:r>
      <w:r>
        <w:rPr>
          <w:rFonts w:hint="eastAsia"/>
          <w:color w:val="auto"/>
          <w:highlight w:val="none"/>
          <w:lang w:eastAsia="zh-CN"/>
        </w:rPr>
        <w:t>”</w:t>
      </w:r>
      <w:r>
        <w:rPr>
          <w:rFonts w:hint="eastAsia"/>
          <w:color w:val="auto"/>
          <w:highlight w:val="none"/>
        </w:rPr>
        <w:t>这一层次，生产差异化产品。针对不同层次的市场需求，设计面向不同消费群体的牛肉产品，丰富产品种类、优化产品结构，研发附加值高的牛肉精深加工产品。</w:t>
      </w:r>
    </w:p>
    <w:p>
      <w:pPr>
        <w:pStyle w:val="6"/>
        <w:bidi w:val="0"/>
        <w:rPr>
          <w:color w:val="auto"/>
          <w:highlight w:val="none"/>
        </w:rPr>
      </w:pPr>
      <w:bookmarkStart w:id="419" w:name="_Toc17570"/>
      <w:bookmarkStart w:id="420" w:name="_Toc10921"/>
      <w:bookmarkStart w:id="421" w:name="_Toc13777"/>
      <w:bookmarkStart w:id="422" w:name="_Toc22138"/>
      <w:bookmarkStart w:id="423" w:name="_Toc23488"/>
      <w:bookmarkStart w:id="424" w:name="_Toc11128"/>
      <w:bookmarkStart w:id="425" w:name="_Toc5144"/>
      <w:bookmarkStart w:id="426" w:name="_Toc7195"/>
      <w:bookmarkStart w:id="427" w:name="_Toc1677"/>
      <w:bookmarkStart w:id="428" w:name="_Toc15012"/>
      <w:r>
        <w:rPr>
          <w:rFonts w:hint="eastAsia"/>
          <w:color w:val="auto"/>
          <w:highlight w:val="none"/>
        </w:rPr>
        <w:t>加强冷链物流体系建设</w:t>
      </w:r>
      <w:bookmarkEnd w:id="419"/>
      <w:bookmarkEnd w:id="420"/>
      <w:bookmarkEnd w:id="421"/>
      <w:bookmarkEnd w:id="422"/>
      <w:bookmarkEnd w:id="423"/>
      <w:bookmarkEnd w:id="424"/>
      <w:bookmarkEnd w:id="425"/>
      <w:bookmarkEnd w:id="426"/>
      <w:bookmarkEnd w:id="427"/>
      <w:bookmarkEnd w:id="428"/>
    </w:p>
    <w:p>
      <w:pPr>
        <w:ind w:firstLine="560"/>
        <w:rPr>
          <w:color w:val="auto"/>
          <w:highlight w:val="none"/>
        </w:rPr>
      </w:pPr>
      <w:r>
        <w:rPr>
          <w:color w:val="auto"/>
          <w:highlight w:val="none"/>
        </w:rPr>
        <w:t>构建现代化牛肉冷链物流</w:t>
      </w:r>
      <w:r>
        <w:rPr>
          <w:rFonts w:hint="eastAsia"/>
          <w:color w:val="auto"/>
          <w:highlight w:val="none"/>
          <w:lang w:val="en-US" w:eastAsia="zh-CN"/>
        </w:rPr>
        <w:t>体系</w:t>
      </w:r>
      <w:r>
        <w:rPr>
          <w:rFonts w:hint="eastAsia"/>
          <w:color w:val="auto"/>
          <w:highlight w:val="none"/>
          <w:lang w:eastAsia="zh-CN"/>
        </w:rPr>
        <w:t>，</w:t>
      </w:r>
      <w:r>
        <w:rPr>
          <w:rFonts w:hint="eastAsia"/>
          <w:color w:val="auto"/>
          <w:highlight w:val="none"/>
          <w:lang w:val="en-US" w:eastAsia="zh-CN"/>
        </w:rPr>
        <w:t>提升</w:t>
      </w:r>
      <w:r>
        <w:rPr>
          <w:color w:val="auto"/>
          <w:highlight w:val="none"/>
        </w:rPr>
        <w:t>屠宰起始点到消费点的流动储存效率和效益。</w:t>
      </w:r>
      <w:r>
        <w:rPr>
          <w:rFonts w:hint="eastAsia"/>
          <w:color w:val="auto"/>
          <w:highlight w:val="none"/>
          <w:lang w:val="en-US" w:eastAsia="zh-CN"/>
        </w:rPr>
        <w:t>依托华阳公司等龙头企业，在百吉纳工业循环经济园区开展</w:t>
      </w:r>
      <w:r>
        <w:rPr>
          <w:rFonts w:hint="eastAsia"/>
          <w:color w:val="auto"/>
          <w:highlight w:val="none"/>
          <w:lang w:eastAsia="zh-CN"/>
        </w:rPr>
        <w:t>冷库建设项目、肉牛制品冷链物流项目。</w:t>
      </w:r>
      <w:r>
        <w:rPr>
          <w:color w:val="auto"/>
          <w:highlight w:val="none"/>
        </w:rPr>
        <w:t>以加工企业为核心，引进自动化冷库技术和库房管理系统、快速预冷技术、无损检测与商品化处理技术、运输车温度自动控制技术等现代化肉牛冷链配送技术，建立多种组织形式并存的牛肉生鲜产品冷链物流体系</w:t>
      </w:r>
      <w:r>
        <w:rPr>
          <w:rFonts w:hint="eastAsia"/>
          <w:color w:val="auto"/>
          <w:highlight w:val="none"/>
          <w:lang w:eastAsia="zh-CN"/>
        </w:rPr>
        <w:t>。建立“产地+冷链运输+销售”的快速运输体系，保证商品质量，拓宽产品销售渠道。重点实施牛肉冷链物流提升工程，逐步构建牛肉主产区和主销区有效对接的冷链物流基础设施网络。</w:t>
      </w:r>
    </w:p>
    <w:p>
      <w:pPr>
        <w:pStyle w:val="6"/>
        <w:bidi w:val="0"/>
        <w:rPr>
          <w:color w:val="auto"/>
          <w:highlight w:val="none"/>
        </w:rPr>
      </w:pPr>
      <w:bookmarkStart w:id="429" w:name="_Toc17446"/>
      <w:bookmarkStart w:id="430" w:name="_Toc16184"/>
      <w:bookmarkStart w:id="431" w:name="_Toc12848"/>
      <w:bookmarkStart w:id="432" w:name="_Toc7861"/>
      <w:bookmarkStart w:id="433" w:name="_Toc14076"/>
      <w:bookmarkStart w:id="434" w:name="_Toc5303"/>
      <w:bookmarkStart w:id="435" w:name="_Toc14477"/>
      <w:bookmarkStart w:id="436" w:name="_Toc13814"/>
      <w:bookmarkStart w:id="437" w:name="_Toc27185"/>
      <w:r>
        <w:rPr>
          <w:rFonts w:hint="eastAsia"/>
          <w:color w:val="auto"/>
          <w:highlight w:val="none"/>
        </w:rPr>
        <w:t>打造区域性肉</w:t>
      </w:r>
      <w:r>
        <w:rPr>
          <w:color w:val="auto"/>
          <w:highlight w:val="none"/>
        </w:rPr>
        <w:t>牛</w:t>
      </w:r>
      <w:r>
        <w:rPr>
          <w:rFonts w:hint="eastAsia"/>
          <w:color w:val="auto"/>
          <w:highlight w:val="none"/>
          <w:lang w:val="en-US" w:eastAsia="zh-CN"/>
        </w:rPr>
        <w:t>产业交易中心</w:t>
      </w:r>
      <w:bookmarkEnd w:id="429"/>
      <w:bookmarkEnd w:id="430"/>
      <w:bookmarkEnd w:id="431"/>
      <w:bookmarkEnd w:id="432"/>
      <w:bookmarkEnd w:id="433"/>
      <w:bookmarkEnd w:id="434"/>
      <w:bookmarkEnd w:id="435"/>
      <w:bookmarkEnd w:id="436"/>
      <w:bookmarkEnd w:id="437"/>
    </w:p>
    <w:p>
      <w:pPr>
        <w:ind w:firstLine="560"/>
        <w:rPr>
          <w:color w:val="auto"/>
          <w:highlight w:val="none"/>
        </w:rPr>
      </w:pPr>
      <w:bookmarkStart w:id="438" w:name="_Toc3486897"/>
      <w:r>
        <w:rPr>
          <w:color w:val="auto"/>
          <w:highlight w:val="none"/>
        </w:rPr>
        <w:t>在政府支持下，</w:t>
      </w:r>
      <w:r>
        <w:rPr>
          <w:rFonts w:hint="eastAsia"/>
          <w:color w:val="auto"/>
          <w:highlight w:val="none"/>
          <w:lang w:val="en-US" w:eastAsia="zh-CN"/>
        </w:rPr>
        <w:t>以</w:t>
      </w:r>
      <w:r>
        <w:rPr>
          <w:rFonts w:hint="eastAsia"/>
          <w:color w:val="auto"/>
          <w:highlight w:val="none"/>
          <w:lang w:eastAsia="zh-CN"/>
        </w:rPr>
        <w:t>鸿安</w:t>
      </w:r>
      <w:r>
        <w:rPr>
          <w:rFonts w:hint="eastAsia"/>
          <w:color w:val="auto"/>
          <w:highlight w:val="none"/>
        </w:rPr>
        <w:t>公司、</w:t>
      </w:r>
      <w:r>
        <w:rPr>
          <w:rFonts w:hint="eastAsia"/>
          <w:color w:val="auto"/>
          <w:highlight w:val="none"/>
          <w:lang w:eastAsia="zh-CN"/>
        </w:rPr>
        <w:t>大庙牛羊市场</w:t>
      </w:r>
      <w:r>
        <w:rPr>
          <w:rFonts w:hint="eastAsia"/>
          <w:color w:val="auto"/>
          <w:highlight w:val="none"/>
          <w:lang w:val="en-US" w:eastAsia="zh-CN"/>
        </w:rPr>
        <w:t>为依托，</w:t>
      </w:r>
      <w:r>
        <w:rPr>
          <w:color w:val="auto"/>
          <w:highlight w:val="none"/>
        </w:rPr>
        <w:t>全力打造集肉牛</w:t>
      </w:r>
      <w:r>
        <w:rPr>
          <w:rFonts w:hint="eastAsia"/>
          <w:color w:val="auto"/>
          <w:highlight w:val="none"/>
          <w:lang w:eastAsia="zh-CN"/>
        </w:rPr>
        <w:t>、</w:t>
      </w:r>
      <w:r>
        <w:rPr>
          <w:rFonts w:hint="eastAsia"/>
          <w:color w:val="auto"/>
          <w:highlight w:val="none"/>
          <w:lang w:val="en-US" w:eastAsia="zh-CN"/>
        </w:rPr>
        <w:t>牛肉</w:t>
      </w:r>
      <w:r>
        <w:rPr>
          <w:color w:val="auto"/>
          <w:highlight w:val="none"/>
        </w:rPr>
        <w:t>线上线下交易、产品展销、信息服务、物流配送、金融结算于一体的</w:t>
      </w:r>
      <w:r>
        <w:rPr>
          <w:rFonts w:hint="eastAsia"/>
          <w:color w:val="auto"/>
          <w:highlight w:val="none"/>
          <w:lang w:eastAsia="zh-CN"/>
        </w:rPr>
        <w:t>“</w:t>
      </w:r>
      <w:r>
        <w:rPr>
          <w:color w:val="auto"/>
          <w:highlight w:val="none"/>
        </w:rPr>
        <w:t>大庙牛市</w:t>
      </w:r>
      <w:r>
        <w:rPr>
          <w:rFonts w:hint="eastAsia"/>
          <w:color w:val="auto"/>
          <w:highlight w:val="none"/>
          <w:lang w:eastAsia="zh-CN"/>
        </w:rPr>
        <w:t>”</w:t>
      </w:r>
      <w:r>
        <w:rPr>
          <w:color w:val="auto"/>
          <w:highlight w:val="none"/>
        </w:rPr>
        <w:t>北方肉牛交易中心、肉牛产业信息与资源集散地</w:t>
      </w:r>
      <w:r>
        <w:rPr>
          <w:rFonts w:hint="eastAsia"/>
          <w:color w:val="auto"/>
          <w:highlight w:val="none"/>
          <w:lang w:eastAsia="zh-CN"/>
        </w:rPr>
        <w:t>，</w:t>
      </w:r>
      <w:r>
        <w:rPr>
          <w:color w:val="auto"/>
          <w:highlight w:val="none"/>
        </w:rPr>
        <w:t>实现以科研为支撑、以展示为窗口、以交易为核心、以公共服务为保障的四大功能，为</w:t>
      </w:r>
      <w:r>
        <w:rPr>
          <w:rFonts w:hint="eastAsia"/>
          <w:color w:val="auto"/>
          <w:highlight w:val="none"/>
          <w:lang w:val="en-US" w:eastAsia="zh-CN"/>
        </w:rPr>
        <w:t>蒙东乃至全区</w:t>
      </w:r>
      <w:r>
        <w:rPr>
          <w:color w:val="auto"/>
          <w:highlight w:val="none"/>
        </w:rPr>
        <w:t>活牛的线上线下展示、交流交易搭建平台。通过交易中心</w:t>
      </w:r>
      <w:r>
        <w:rPr>
          <w:rFonts w:hint="eastAsia"/>
          <w:color w:val="auto"/>
          <w:highlight w:val="none"/>
          <w:lang w:val="en-US" w:eastAsia="zh-CN"/>
        </w:rPr>
        <w:t>建设，</w:t>
      </w:r>
      <w:r>
        <w:rPr>
          <w:color w:val="auto"/>
          <w:highlight w:val="none"/>
        </w:rPr>
        <w:t>有效拉动全旗及周围区县饲草料供应、活牛养殖、屠宰加工和牛肉消费市场，打通产业链各环节信息壁垒，</w:t>
      </w:r>
      <w:r>
        <w:rPr>
          <w:rFonts w:hint="eastAsia"/>
          <w:color w:val="auto"/>
          <w:highlight w:val="none"/>
        </w:rPr>
        <w:t>推动农业产业链、供应链、价值链重构和演化升级</w:t>
      </w:r>
      <w:r>
        <w:rPr>
          <w:color w:val="auto"/>
          <w:highlight w:val="none"/>
        </w:rPr>
        <w:t>，保证肉牛产业各环节利益分配更加合理，促进肉牛产业健康和稳定发展。</w:t>
      </w:r>
      <w:bookmarkEnd w:id="438"/>
    </w:p>
    <w:p>
      <w:pPr>
        <w:pStyle w:val="6"/>
        <w:bidi w:val="0"/>
        <w:rPr>
          <w:color w:val="auto"/>
          <w:highlight w:val="none"/>
        </w:rPr>
      </w:pPr>
      <w:bookmarkStart w:id="439" w:name="_Toc5363"/>
      <w:bookmarkStart w:id="440" w:name="_Toc6639"/>
      <w:bookmarkStart w:id="441" w:name="_Toc26721"/>
      <w:bookmarkStart w:id="442" w:name="_Toc6546"/>
      <w:bookmarkStart w:id="443" w:name="_Toc2930"/>
      <w:bookmarkStart w:id="444" w:name="_Toc5227"/>
      <w:bookmarkStart w:id="445" w:name="_Toc31899"/>
      <w:bookmarkStart w:id="446" w:name="_Toc18364"/>
      <w:bookmarkStart w:id="447" w:name="_Toc8752"/>
      <w:bookmarkStart w:id="448" w:name="_Toc4521"/>
      <w:r>
        <w:rPr>
          <w:rFonts w:hint="eastAsia"/>
          <w:color w:val="auto"/>
          <w:highlight w:val="none"/>
        </w:rPr>
        <w:t>拓展服务功能</w:t>
      </w:r>
      <w:bookmarkEnd w:id="439"/>
      <w:bookmarkEnd w:id="440"/>
      <w:bookmarkEnd w:id="441"/>
      <w:bookmarkEnd w:id="442"/>
      <w:bookmarkEnd w:id="443"/>
      <w:bookmarkEnd w:id="444"/>
      <w:bookmarkEnd w:id="445"/>
      <w:bookmarkEnd w:id="446"/>
      <w:bookmarkEnd w:id="447"/>
      <w:bookmarkEnd w:id="448"/>
    </w:p>
    <w:p>
      <w:pPr>
        <w:rPr>
          <w:rFonts w:hint="eastAsia"/>
          <w:color w:val="auto"/>
          <w:highlight w:val="none"/>
          <w:lang w:eastAsia="zh-CN"/>
        </w:rPr>
      </w:pPr>
      <w:r>
        <w:rPr>
          <w:color w:val="auto"/>
          <w:highlight w:val="none"/>
        </w:rPr>
        <w:t>深入挖掘传统历史文化、内蒙古草原文化、农耕文化、节庆文化等传统文化特色和历史传承，融合国际农牧业文化、都市农牧业文化、智慧农牧业文化等现代理念，</w:t>
      </w:r>
      <w:r>
        <w:rPr>
          <w:rFonts w:hint="eastAsia"/>
          <w:color w:val="auto"/>
          <w:highlight w:val="none"/>
          <w:lang w:val="en-US" w:eastAsia="zh-CN"/>
        </w:rPr>
        <w:t>在</w:t>
      </w:r>
      <w:r>
        <w:rPr>
          <w:rFonts w:hint="eastAsia"/>
          <w:color w:val="auto"/>
          <w:highlight w:val="none"/>
        </w:rPr>
        <w:t>产业园内</w:t>
      </w:r>
      <w:r>
        <w:rPr>
          <w:color w:val="auto"/>
          <w:highlight w:val="none"/>
        </w:rPr>
        <w:t>打造以肉牛产业为核心元素，集文化博览、会展展示、交流培训、科普教育、文化创意等功能于一体的</w:t>
      </w:r>
      <w:r>
        <w:rPr>
          <w:rFonts w:hint="eastAsia"/>
          <w:color w:val="auto"/>
          <w:highlight w:val="none"/>
        </w:rPr>
        <w:t>牛文化宣传展示中心</w:t>
      </w:r>
      <w:r>
        <w:rPr>
          <w:color w:val="auto"/>
          <w:highlight w:val="none"/>
        </w:rPr>
        <w:t>。</w:t>
      </w:r>
      <w:r>
        <w:rPr>
          <w:rFonts w:hint="eastAsia"/>
          <w:color w:val="auto"/>
          <w:highlight w:val="none"/>
        </w:rPr>
        <w:t>根据消费者对农村休闲旅游和关联体验需求，以三产联动、交叉融合为理念，集中投资、将肉牛产业与教育、文化、旅游业交叉融合发展。对肉牛全产业链及其经营场所等进行包装、设计、创意，培育打造多功能的休闲和创意农业精品。挖掘农业生态价值、休闲价值、文化价值，将产业园打造成为一二三产业相互渗透、交叉重组的融合发展区</w:t>
      </w:r>
      <w:r>
        <w:rPr>
          <w:rFonts w:hint="eastAsia"/>
          <w:color w:val="auto"/>
          <w:highlight w:val="none"/>
          <w:lang w:eastAsia="zh-CN"/>
        </w:rPr>
        <w:t>。</w:t>
      </w:r>
      <w:bookmarkStart w:id="449" w:name="_Toc31796"/>
      <w:bookmarkStart w:id="450" w:name="_Toc1702"/>
      <w:bookmarkStart w:id="451" w:name="_Toc10840"/>
    </w:p>
    <w:p>
      <w:pPr>
        <w:pStyle w:val="4"/>
        <w:bidi w:val="0"/>
        <w:rPr>
          <w:color w:val="auto"/>
          <w:highlight w:val="none"/>
        </w:rPr>
      </w:pPr>
      <w:bookmarkStart w:id="452" w:name="_Toc15543"/>
      <w:bookmarkStart w:id="453" w:name="_Toc7305"/>
      <w:bookmarkStart w:id="454" w:name="_Toc24562"/>
      <w:bookmarkStart w:id="455" w:name="_Toc23813"/>
      <w:bookmarkStart w:id="456" w:name="_Toc3006"/>
      <w:bookmarkStart w:id="457" w:name="_Toc18311"/>
      <w:bookmarkStart w:id="458" w:name="_Toc31307"/>
      <w:bookmarkStart w:id="459" w:name="_Toc4431"/>
      <w:bookmarkStart w:id="460" w:name="_Toc1769"/>
      <w:bookmarkStart w:id="461" w:name="_Toc445"/>
      <w:bookmarkStart w:id="462" w:name="_Toc32641"/>
      <w:r>
        <w:rPr>
          <w:rFonts w:hint="eastAsia"/>
          <w:color w:val="auto"/>
          <w:highlight w:val="none"/>
        </w:rPr>
        <w:t>推动适度规模经营</w:t>
      </w:r>
      <w:bookmarkEnd w:id="449"/>
      <w:bookmarkEnd w:id="450"/>
      <w:bookmarkEnd w:id="451"/>
      <w:r>
        <w:rPr>
          <w:rFonts w:hint="eastAsia"/>
          <w:color w:val="auto"/>
          <w:highlight w:val="none"/>
        </w:rPr>
        <w:t>，建设新型经营主体创业创新孵化区</w:t>
      </w:r>
      <w:bookmarkEnd w:id="452"/>
      <w:bookmarkEnd w:id="453"/>
      <w:bookmarkEnd w:id="454"/>
      <w:bookmarkEnd w:id="455"/>
      <w:bookmarkEnd w:id="456"/>
      <w:bookmarkEnd w:id="457"/>
      <w:bookmarkEnd w:id="458"/>
      <w:bookmarkEnd w:id="459"/>
      <w:bookmarkEnd w:id="460"/>
      <w:bookmarkEnd w:id="461"/>
      <w:bookmarkEnd w:id="462"/>
    </w:p>
    <w:p>
      <w:pPr>
        <w:pStyle w:val="6"/>
        <w:bidi w:val="0"/>
        <w:rPr>
          <w:color w:val="auto"/>
          <w:highlight w:val="none"/>
        </w:rPr>
      </w:pPr>
      <w:bookmarkStart w:id="463" w:name="_Toc17684"/>
      <w:bookmarkStart w:id="464" w:name="_Toc31772"/>
      <w:bookmarkStart w:id="465" w:name="_Toc18228"/>
      <w:bookmarkStart w:id="466" w:name="_Toc32052"/>
      <w:bookmarkStart w:id="467" w:name="_Toc2808"/>
      <w:bookmarkStart w:id="468" w:name="_Toc9060"/>
      <w:bookmarkStart w:id="469" w:name="_Toc8693"/>
      <w:bookmarkStart w:id="470" w:name="_Toc30242"/>
      <w:bookmarkStart w:id="471" w:name="_Toc13654"/>
      <w:bookmarkStart w:id="472" w:name="_Toc29056"/>
      <w:r>
        <w:rPr>
          <w:color w:val="auto"/>
          <w:highlight w:val="none"/>
        </w:rPr>
        <w:fldChar w:fldCharType="begin"/>
      </w:r>
      <w:r>
        <w:rPr>
          <w:color w:val="auto"/>
          <w:highlight w:val="none"/>
        </w:rPr>
        <w:instrText xml:space="preserve"> HYPERLINK \l "_Toc6636" </w:instrText>
      </w:r>
      <w:r>
        <w:rPr>
          <w:color w:val="auto"/>
          <w:highlight w:val="none"/>
        </w:rPr>
        <w:fldChar w:fldCharType="separate"/>
      </w:r>
      <w:r>
        <w:rPr>
          <w:color w:val="auto"/>
          <w:highlight w:val="none"/>
        </w:rPr>
        <w:t>培育壮大新型经营主体</w:t>
      </w:r>
      <w:r>
        <w:rPr>
          <w:color w:val="auto"/>
          <w:highlight w:val="none"/>
        </w:rPr>
        <w:fldChar w:fldCharType="end"/>
      </w:r>
      <w:bookmarkEnd w:id="463"/>
      <w:bookmarkEnd w:id="464"/>
      <w:bookmarkEnd w:id="465"/>
      <w:bookmarkEnd w:id="466"/>
      <w:bookmarkEnd w:id="467"/>
      <w:bookmarkEnd w:id="468"/>
      <w:bookmarkEnd w:id="469"/>
      <w:bookmarkEnd w:id="470"/>
      <w:bookmarkEnd w:id="471"/>
      <w:bookmarkEnd w:id="472"/>
    </w:p>
    <w:p>
      <w:pPr>
        <w:rPr>
          <w:rFonts w:hint="eastAsia"/>
          <w:color w:val="auto"/>
          <w:highlight w:val="none"/>
        </w:rPr>
      </w:pPr>
      <w:r>
        <w:rPr>
          <w:rFonts w:hint="eastAsia"/>
          <w:color w:val="auto"/>
          <w:highlight w:val="none"/>
        </w:rPr>
        <w:t>按照</w:t>
      </w:r>
      <w:r>
        <w:rPr>
          <w:rFonts w:hint="eastAsia"/>
          <w:color w:val="auto"/>
          <w:highlight w:val="none"/>
          <w:lang w:eastAsia="zh-CN"/>
        </w:rPr>
        <w:t>“</w:t>
      </w:r>
      <w:r>
        <w:rPr>
          <w:rFonts w:hint="eastAsia"/>
          <w:color w:val="auto"/>
          <w:highlight w:val="none"/>
        </w:rPr>
        <w:t>专业化生产、集约化经营、市场化运作</w:t>
      </w:r>
      <w:r>
        <w:rPr>
          <w:rFonts w:hint="eastAsia"/>
          <w:color w:val="auto"/>
          <w:highlight w:val="none"/>
          <w:lang w:eastAsia="zh-CN"/>
        </w:rPr>
        <w:t>”</w:t>
      </w:r>
      <w:r>
        <w:rPr>
          <w:rFonts w:hint="eastAsia"/>
          <w:color w:val="auto"/>
          <w:highlight w:val="none"/>
        </w:rPr>
        <w:t>的要求，培育壮大一批各具特色、具有强大辐射带动力的龙头企业、合作社、家庭农场等多元化经营主体</w:t>
      </w:r>
      <w:r>
        <w:rPr>
          <w:rFonts w:hint="eastAsia"/>
          <w:color w:val="auto"/>
          <w:highlight w:val="none"/>
          <w:lang w:eastAsia="zh-CN"/>
        </w:rPr>
        <w:t>。</w:t>
      </w:r>
      <w:r>
        <w:rPr>
          <w:rFonts w:hint="eastAsia"/>
          <w:color w:val="auto"/>
          <w:highlight w:val="none"/>
          <w:lang w:val="en-US" w:eastAsia="zh-CN"/>
        </w:rPr>
        <w:t>加大</w:t>
      </w:r>
      <w:r>
        <w:rPr>
          <w:rFonts w:hint="eastAsia"/>
          <w:color w:val="auto"/>
          <w:highlight w:val="none"/>
        </w:rPr>
        <w:t>资金、技术、劳动、土地等要素投入，形成产权联合、合作紧密、形式灵活的新型经营主体，充分发挥各参与主体的资源优势与参与积极性，提升经营水平，构建新型农业生产经营体系。通过贷款授信支持、贷款贴息、补助、奖励等多种形式，重点扶持鸿安公司、华阳公司</w:t>
      </w:r>
      <w:r>
        <w:rPr>
          <w:rFonts w:hint="eastAsia"/>
          <w:color w:val="auto"/>
          <w:highlight w:val="none"/>
          <w:lang w:eastAsia="zh-CN"/>
        </w:rPr>
        <w:t>、</w:t>
      </w:r>
      <w:r>
        <w:rPr>
          <w:rFonts w:hint="eastAsia"/>
          <w:color w:val="auto"/>
          <w:highlight w:val="none"/>
          <w:lang w:val="en-US" w:eastAsia="zh-CN"/>
        </w:rPr>
        <w:t>中农兴安公司、二龙屯有机农业公司等</w:t>
      </w:r>
      <w:r>
        <w:rPr>
          <w:rFonts w:hint="eastAsia"/>
          <w:color w:val="auto"/>
          <w:highlight w:val="none"/>
        </w:rPr>
        <w:t>一批产业关联度大、市场竞争力强、辐射带动面广的农产品加工流通企业，形成产业园农业产业化龙头企业</w:t>
      </w:r>
      <w:r>
        <w:rPr>
          <w:rFonts w:hint="eastAsia"/>
          <w:color w:val="auto"/>
          <w:highlight w:val="none"/>
          <w:lang w:eastAsia="zh-CN"/>
        </w:rPr>
        <w:t>“</w:t>
      </w:r>
      <w:r>
        <w:rPr>
          <w:rFonts w:hint="eastAsia"/>
          <w:color w:val="auto"/>
          <w:highlight w:val="none"/>
        </w:rPr>
        <w:t>甲级队</w:t>
      </w:r>
      <w:r>
        <w:rPr>
          <w:rFonts w:hint="eastAsia"/>
          <w:color w:val="auto"/>
          <w:highlight w:val="none"/>
          <w:lang w:eastAsia="zh-CN"/>
        </w:rPr>
        <w:t>”</w:t>
      </w:r>
      <w:r>
        <w:rPr>
          <w:rFonts w:hint="eastAsia"/>
          <w:color w:val="auto"/>
          <w:highlight w:val="none"/>
        </w:rPr>
        <w:t>。制定经营主体带头人、创新创业人员、专业大户、经理人等实用人才培养计划，通过开展多层次、多形式培训、观摩等活动，提升经营、管理和市场开拓能力。</w:t>
      </w:r>
    </w:p>
    <w:p>
      <w:pPr>
        <w:pStyle w:val="6"/>
        <w:bidi w:val="0"/>
        <w:rPr>
          <w:color w:val="auto"/>
          <w:highlight w:val="none"/>
        </w:rPr>
      </w:pPr>
      <w:bookmarkStart w:id="473" w:name="_Toc27114"/>
      <w:bookmarkStart w:id="474" w:name="_Toc7413"/>
      <w:bookmarkStart w:id="475" w:name="_Toc5833"/>
      <w:bookmarkStart w:id="476" w:name="_Toc4381"/>
      <w:bookmarkStart w:id="477" w:name="_Toc6806"/>
      <w:bookmarkStart w:id="478" w:name="_Toc14605"/>
      <w:bookmarkStart w:id="479" w:name="_Toc4267"/>
      <w:bookmarkStart w:id="480" w:name="_Toc11104"/>
      <w:bookmarkStart w:id="481" w:name="_Toc6593"/>
      <w:bookmarkStart w:id="482" w:name="_Toc1486"/>
      <w:r>
        <w:rPr>
          <w:color w:val="auto"/>
          <w:highlight w:val="none"/>
        </w:rPr>
        <w:fldChar w:fldCharType="begin"/>
      </w:r>
      <w:r>
        <w:rPr>
          <w:color w:val="auto"/>
          <w:highlight w:val="none"/>
        </w:rPr>
        <w:instrText xml:space="preserve"> HYPERLINK \l "_Toc1849" </w:instrText>
      </w:r>
      <w:r>
        <w:rPr>
          <w:color w:val="auto"/>
          <w:highlight w:val="none"/>
        </w:rPr>
        <w:fldChar w:fldCharType="separate"/>
      </w:r>
      <w:r>
        <w:rPr>
          <w:color w:val="auto"/>
          <w:highlight w:val="none"/>
        </w:rPr>
        <w:t>鼓励主体创业创新</w:t>
      </w:r>
      <w:r>
        <w:rPr>
          <w:color w:val="auto"/>
          <w:highlight w:val="none"/>
        </w:rPr>
        <w:fldChar w:fldCharType="end"/>
      </w:r>
      <w:bookmarkEnd w:id="473"/>
      <w:bookmarkEnd w:id="474"/>
      <w:bookmarkEnd w:id="475"/>
      <w:bookmarkEnd w:id="476"/>
      <w:bookmarkEnd w:id="477"/>
      <w:bookmarkEnd w:id="478"/>
      <w:bookmarkEnd w:id="479"/>
      <w:bookmarkEnd w:id="480"/>
      <w:bookmarkEnd w:id="481"/>
      <w:bookmarkEnd w:id="482"/>
    </w:p>
    <w:p>
      <w:pPr>
        <w:rPr>
          <w:rFonts w:hint="eastAsia"/>
          <w:color w:val="auto"/>
          <w:highlight w:val="none"/>
        </w:rPr>
      </w:pPr>
      <w:r>
        <w:rPr>
          <w:rFonts w:hint="eastAsia"/>
          <w:color w:val="auto"/>
          <w:highlight w:val="none"/>
        </w:rPr>
        <w:t>依托具有优秀创新团队、较强工程试验条件和产业化能力的龙头企业，与高校和科研院所合作，建设一批</w:t>
      </w:r>
      <w:r>
        <w:rPr>
          <w:rFonts w:hint="eastAsia"/>
          <w:color w:val="auto"/>
          <w:highlight w:val="none"/>
          <w:lang w:val="en-US" w:eastAsia="zh-CN"/>
        </w:rPr>
        <w:t>区级、盟</w:t>
      </w:r>
      <w:r>
        <w:rPr>
          <w:rFonts w:hint="eastAsia"/>
          <w:color w:val="auto"/>
          <w:highlight w:val="none"/>
        </w:rPr>
        <w:t>级工程技术研究中心、产业技术研究院、产业技术创新联盟、产业技术创新服务综合体。在产业园内开展返乡创业园、返乡创业肉牛基地、信息服务平台、实训基地和乡村旅游创客示范基地建设，为返乡创业人员积极创设低门槛、低成本、低收费、环境优的</w:t>
      </w:r>
      <w:r>
        <w:rPr>
          <w:rFonts w:hint="eastAsia"/>
          <w:color w:val="auto"/>
          <w:highlight w:val="none"/>
          <w:lang w:eastAsia="zh-CN"/>
        </w:rPr>
        <w:t>“</w:t>
      </w:r>
      <w:r>
        <w:rPr>
          <w:rFonts w:hint="eastAsia"/>
          <w:color w:val="auto"/>
          <w:highlight w:val="none"/>
        </w:rPr>
        <w:t>三低一优</w:t>
      </w:r>
      <w:r>
        <w:rPr>
          <w:rFonts w:hint="eastAsia"/>
          <w:color w:val="auto"/>
          <w:highlight w:val="none"/>
          <w:lang w:eastAsia="zh-CN"/>
        </w:rPr>
        <w:t>”</w:t>
      </w:r>
      <w:r>
        <w:rPr>
          <w:rFonts w:hint="eastAsia"/>
          <w:color w:val="auto"/>
          <w:highlight w:val="none"/>
        </w:rPr>
        <w:t>创业环境，搭建一批创业见习、创客服务平台，降低创业风险成本，提高创业成功率，将产业园打造成为新型经营主体</w:t>
      </w:r>
      <w:r>
        <w:rPr>
          <w:rFonts w:hint="eastAsia"/>
          <w:color w:val="auto"/>
          <w:highlight w:val="none"/>
          <w:lang w:val="en-US" w:eastAsia="zh-CN"/>
        </w:rPr>
        <w:t>广泛</w:t>
      </w:r>
      <w:r>
        <w:rPr>
          <w:rFonts w:hint="eastAsia"/>
          <w:color w:val="auto"/>
          <w:highlight w:val="none"/>
          <w:lang w:eastAsia="zh-CN"/>
        </w:rPr>
        <w:t>“</w:t>
      </w:r>
      <w:r>
        <w:rPr>
          <w:rFonts w:hint="eastAsia"/>
          <w:color w:val="auto"/>
          <w:highlight w:val="none"/>
        </w:rPr>
        <w:t>双创</w:t>
      </w:r>
      <w:r>
        <w:rPr>
          <w:rFonts w:hint="eastAsia"/>
          <w:color w:val="auto"/>
          <w:highlight w:val="none"/>
          <w:lang w:eastAsia="zh-CN"/>
        </w:rPr>
        <w:t>”</w:t>
      </w:r>
      <w:r>
        <w:rPr>
          <w:rFonts w:hint="eastAsia"/>
          <w:color w:val="auto"/>
          <w:highlight w:val="none"/>
        </w:rPr>
        <w:t>的农业现代产业园。</w:t>
      </w:r>
    </w:p>
    <w:p>
      <w:pPr>
        <w:pStyle w:val="4"/>
        <w:bidi w:val="0"/>
        <w:rPr>
          <w:color w:val="auto"/>
          <w:highlight w:val="none"/>
        </w:rPr>
      </w:pPr>
      <w:bookmarkStart w:id="483" w:name="_Toc14593"/>
      <w:bookmarkStart w:id="484" w:name="_Toc24352"/>
      <w:bookmarkStart w:id="485" w:name="_Toc12063"/>
      <w:bookmarkStart w:id="486" w:name="_Toc9546"/>
      <w:bookmarkStart w:id="487" w:name="_Toc16152"/>
      <w:bookmarkStart w:id="488" w:name="_Toc8982"/>
      <w:bookmarkStart w:id="489" w:name="_Toc23237"/>
      <w:bookmarkStart w:id="490" w:name="_Toc27286"/>
      <w:bookmarkStart w:id="491" w:name="_Toc12389"/>
      <w:bookmarkStart w:id="492" w:name="_Toc23024"/>
      <w:bookmarkStart w:id="493" w:name="_Toc3581"/>
      <w:bookmarkStart w:id="494" w:name="_Toc21186"/>
      <w:bookmarkStart w:id="495" w:name="_Toc21462"/>
      <w:bookmarkStart w:id="496" w:name="_Toc21116"/>
      <w:bookmarkStart w:id="497" w:name="_Toc9180"/>
      <w:r>
        <w:rPr>
          <w:rFonts w:hint="eastAsia"/>
          <w:color w:val="auto"/>
          <w:highlight w:val="none"/>
        </w:rPr>
        <w:t>提升产业质量效益和竞争力</w:t>
      </w:r>
      <w:bookmarkEnd w:id="483"/>
      <w:bookmarkEnd w:id="484"/>
      <w:bookmarkEnd w:id="485"/>
      <w:r>
        <w:rPr>
          <w:rFonts w:hint="eastAsia"/>
          <w:color w:val="auto"/>
          <w:highlight w:val="none"/>
        </w:rPr>
        <w:t>，建设高质量发展示范区</w:t>
      </w:r>
      <w:bookmarkEnd w:id="486"/>
      <w:bookmarkEnd w:id="487"/>
      <w:bookmarkEnd w:id="488"/>
      <w:bookmarkEnd w:id="489"/>
      <w:bookmarkEnd w:id="490"/>
      <w:bookmarkEnd w:id="491"/>
      <w:bookmarkEnd w:id="492"/>
      <w:bookmarkEnd w:id="493"/>
      <w:bookmarkEnd w:id="494"/>
      <w:bookmarkEnd w:id="495"/>
      <w:bookmarkEnd w:id="496"/>
    </w:p>
    <w:p>
      <w:pPr>
        <w:pStyle w:val="6"/>
        <w:bidi w:val="0"/>
        <w:rPr>
          <w:rFonts w:hint="eastAsia"/>
          <w:color w:val="auto"/>
          <w:highlight w:val="none"/>
        </w:rPr>
      </w:pPr>
      <w:bookmarkStart w:id="498" w:name="_Toc16411"/>
      <w:bookmarkStart w:id="499" w:name="_Toc30356"/>
      <w:bookmarkStart w:id="500" w:name="_Toc31445"/>
      <w:bookmarkStart w:id="501" w:name="_Toc21561"/>
      <w:bookmarkStart w:id="502" w:name="_Toc19360"/>
      <w:bookmarkStart w:id="503" w:name="_Toc30357"/>
      <w:bookmarkStart w:id="504" w:name="_Toc18859"/>
      <w:bookmarkStart w:id="505" w:name="_Toc30064"/>
      <w:bookmarkStart w:id="506" w:name="_Toc31861"/>
      <w:r>
        <w:rPr>
          <w:color w:val="auto"/>
          <w:highlight w:val="none"/>
        </w:rPr>
        <w:fldChar w:fldCharType="begin"/>
      </w:r>
      <w:r>
        <w:rPr>
          <w:color w:val="auto"/>
          <w:highlight w:val="none"/>
        </w:rPr>
        <w:instrText xml:space="preserve"> HYPERLINK \l "_Toc10253" </w:instrText>
      </w:r>
      <w:r>
        <w:rPr>
          <w:color w:val="auto"/>
          <w:highlight w:val="none"/>
        </w:rPr>
        <w:fldChar w:fldCharType="separate"/>
      </w:r>
      <w:r>
        <w:rPr>
          <w:color w:val="auto"/>
          <w:highlight w:val="none"/>
        </w:rPr>
        <w:t>提升绿色生产能力</w:t>
      </w:r>
      <w:r>
        <w:rPr>
          <w:color w:val="auto"/>
          <w:highlight w:val="none"/>
        </w:rPr>
        <w:fldChar w:fldCharType="end"/>
      </w:r>
      <w:bookmarkEnd w:id="497"/>
      <w:bookmarkEnd w:id="498"/>
      <w:bookmarkEnd w:id="499"/>
      <w:bookmarkEnd w:id="500"/>
      <w:bookmarkEnd w:id="501"/>
      <w:bookmarkEnd w:id="502"/>
      <w:bookmarkEnd w:id="503"/>
      <w:bookmarkEnd w:id="504"/>
      <w:bookmarkEnd w:id="505"/>
      <w:bookmarkEnd w:id="506"/>
    </w:p>
    <w:p>
      <w:pPr>
        <w:numPr>
          <w:ilvl w:val="0"/>
          <w:numId w:val="0"/>
        </w:numPr>
        <w:bidi w:val="0"/>
        <w:ind w:firstLine="640" w:firstLineChars="200"/>
        <w:rPr>
          <w:color w:val="auto"/>
          <w:highlight w:val="none"/>
        </w:rPr>
      </w:pPr>
      <w:r>
        <w:rPr>
          <w:rFonts w:hint="eastAsia"/>
          <w:color w:val="auto"/>
          <w:highlight w:val="none"/>
        </w:rPr>
        <w:t>围绕肉牛主产业，加快构建资源综合利用、循环完备的产业链条，引领产业向高端、绿色、低碳方向发展。一是依托</w:t>
      </w:r>
      <w:r>
        <w:rPr>
          <w:rFonts w:hint="eastAsia"/>
          <w:color w:val="auto"/>
          <w:highlight w:val="none"/>
          <w:lang w:val="en-US" w:eastAsia="zh-CN"/>
        </w:rPr>
        <w:t>龙头企业开展生物有机肥加工中心项目，</w:t>
      </w:r>
      <w:r>
        <w:rPr>
          <w:rFonts w:hint="eastAsia"/>
          <w:color w:val="auto"/>
          <w:highlight w:val="none"/>
        </w:rPr>
        <w:t>对产业园肉牛粪污进行集中无害化处理、资源化利用，年产生物有机肥</w:t>
      </w:r>
      <w:r>
        <w:rPr>
          <w:rFonts w:hint="eastAsia"/>
          <w:color w:val="auto"/>
          <w:highlight w:val="none"/>
          <w:lang w:val="en-US" w:eastAsia="zh-CN"/>
        </w:rPr>
        <w:t>6</w:t>
      </w:r>
      <w:r>
        <w:rPr>
          <w:rFonts w:hint="eastAsia"/>
          <w:color w:val="auto"/>
          <w:highlight w:val="none"/>
        </w:rPr>
        <w:t>0万吨。二是依托</w:t>
      </w:r>
      <w:r>
        <w:rPr>
          <w:rFonts w:hint="eastAsia"/>
          <w:color w:val="auto"/>
          <w:highlight w:val="none"/>
          <w:lang w:val="en-US" w:eastAsia="zh-CN"/>
        </w:rPr>
        <w:t>科尔沁右翼中旗农牧和科技局</w:t>
      </w:r>
      <w:r>
        <w:rPr>
          <w:rFonts w:hint="eastAsia"/>
          <w:color w:val="auto"/>
          <w:highlight w:val="none"/>
        </w:rPr>
        <w:t>，开展</w:t>
      </w:r>
      <w:r>
        <w:rPr>
          <w:rFonts w:hint="eastAsia"/>
          <w:color w:val="auto"/>
          <w:highlight w:val="none"/>
          <w:lang w:val="en-US" w:eastAsia="zh-CN"/>
        </w:rPr>
        <w:t>肉牛散养户粪污收集堆沤发酵还田项目</w:t>
      </w:r>
      <w:r>
        <w:rPr>
          <w:rFonts w:hint="eastAsia"/>
          <w:color w:val="auto"/>
          <w:highlight w:val="none"/>
        </w:rPr>
        <w:t>，</w:t>
      </w:r>
      <w:r>
        <w:rPr>
          <w:rFonts w:hint="eastAsia"/>
          <w:color w:val="auto"/>
          <w:highlight w:val="none"/>
          <w:lang w:val="en-US" w:eastAsia="zh-CN"/>
        </w:rPr>
        <w:t>从源头上杜绝畜禽粪污污染</w:t>
      </w:r>
      <w:r>
        <w:rPr>
          <w:rFonts w:hint="eastAsia"/>
          <w:color w:val="auto"/>
          <w:highlight w:val="none"/>
        </w:rPr>
        <w:t>；三是依托</w:t>
      </w:r>
      <w:r>
        <w:rPr>
          <w:rFonts w:hint="eastAsia"/>
          <w:color w:val="auto"/>
          <w:highlight w:val="none"/>
          <w:lang w:val="en-US" w:eastAsia="zh-CN"/>
        </w:rPr>
        <w:t>科尔沁右翼中旗农牧和科技局</w:t>
      </w:r>
      <w:r>
        <w:rPr>
          <w:rFonts w:hint="eastAsia"/>
          <w:color w:val="auto"/>
          <w:highlight w:val="none"/>
        </w:rPr>
        <w:t>，开展</w:t>
      </w:r>
      <w:r>
        <w:rPr>
          <w:rFonts w:hint="eastAsia"/>
          <w:color w:val="auto"/>
          <w:highlight w:val="none"/>
          <w:lang w:val="en-US" w:eastAsia="zh-CN"/>
        </w:rPr>
        <w:t>病死畜禽无害化收储运体系建设项目，</w:t>
      </w:r>
      <w:r>
        <w:rPr>
          <w:rFonts w:hint="eastAsia"/>
          <w:color w:val="auto"/>
          <w:highlight w:val="none"/>
        </w:rPr>
        <w:t>对产业园内所有病死肉牛进行无害化处理。到202</w:t>
      </w:r>
      <w:r>
        <w:rPr>
          <w:rFonts w:hint="eastAsia"/>
          <w:color w:val="auto"/>
          <w:highlight w:val="none"/>
          <w:lang w:val="en-US" w:eastAsia="zh-CN"/>
        </w:rPr>
        <w:t>4</w:t>
      </w:r>
      <w:r>
        <w:rPr>
          <w:rFonts w:hint="eastAsia"/>
          <w:color w:val="auto"/>
          <w:highlight w:val="none"/>
        </w:rPr>
        <w:t>年，园区农作物秸秆综合利用率达到9</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畜禽粪污资源化利用率</w:t>
      </w:r>
      <w:r>
        <w:rPr>
          <w:rFonts w:hint="eastAsia"/>
          <w:color w:val="auto"/>
          <w:highlight w:val="none"/>
        </w:rPr>
        <w:t>达到</w:t>
      </w:r>
      <w:r>
        <w:rPr>
          <w:rFonts w:hint="eastAsia"/>
          <w:color w:val="auto"/>
          <w:highlight w:val="none"/>
          <w:lang w:val="en-US" w:eastAsia="zh-CN"/>
        </w:rPr>
        <w:t>86</w:t>
      </w:r>
      <w:r>
        <w:rPr>
          <w:rFonts w:hint="eastAsia"/>
          <w:color w:val="auto"/>
          <w:highlight w:val="none"/>
        </w:rPr>
        <w:t>%，农业面源污染得到有效治理。</w:t>
      </w:r>
    </w:p>
    <w:p>
      <w:pPr>
        <w:pStyle w:val="6"/>
        <w:bidi w:val="0"/>
        <w:rPr>
          <w:color w:val="auto"/>
          <w:highlight w:val="none"/>
        </w:rPr>
      </w:pPr>
      <w:bookmarkStart w:id="507" w:name="_Toc15421"/>
      <w:bookmarkStart w:id="508" w:name="_Toc32765"/>
      <w:bookmarkStart w:id="509" w:name="_Toc4904"/>
      <w:bookmarkStart w:id="510" w:name="_Toc16362"/>
      <w:bookmarkStart w:id="511" w:name="_Toc1338"/>
      <w:bookmarkStart w:id="512" w:name="_Toc10943"/>
      <w:bookmarkStart w:id="513" w:name="_Toc8351"/>
      <w:bookmarkStart w:id="514" w:name="_Toc24356"/>
      <w:bookmarkStart w:id="515" w:name="_Toc24926"/>
      <w:bookmarkStart w:id="516" w:name="_Toc20589"/>
      <w:r>
        <w:rPr>
          <w:color w:val="auto"/>
          <w:highlight w:val="none"/>
        </w:rPr>
        <w:fldChar w:fldCharType="begin"/>
      </w:r>
      <w:r>
        <w:rPr>
          <w:color w:val="auto"/>
          <w:highlight w:val="none"/>
        </w:rPr>
        <w:instrText xml:space="preserve"> HYPERLINK \l "_Toc13121" </w:instrText>
      </w:r>
      <w:r>
        <w:rPr>
          <w:color w:val="auto"/>
          <w:highlight w:val="none"/>
        </w:rPr>
        <w:fldChar w:fldCharType="separate"/>
      </w:r>
      <w:r>
        <w:rPr>
          <w:color w:val="auto"/>
          <w:highlight w:val="none"/>
        </w:rPr>
        <w:t>促进循环农业推广</w:t>
      </w:r>
      <w:r>
        <w:rPr>
          <w:color w:val="auto"/>
          <w:highlight w:val="none"/>
        </w:rPr>
        <w:fldChar w:fldCharType="end"/>
      </w:r>
      <w:bookmarkEnd w:id="507"/>
      <w:bookmarkEnd w:id="508"/>
      <w:bookmarkEnd w:id="509"/>
      <w:bookmarkEnd w:id="510"/>
      <w:bookmarkEnd w:id="511"/>
      <w:bookmarkEnd w:id="512"/>
      <w:bookmarkEnd w:id="513"/>
      <w:bookmarkEnd w:id="514"/>
      <w:bookmarkEnd w:id="515"/>
      <w:bookmarkEnd w:id="516"/>
    </w:p>
    <w:p>
      <w:pPr>
        <w:rPr>
          <w:color w:val="auto"/>
          <w:highlight w:val="none"/>
        </w:rPr>
      </w:pPr>
      <w:r>
        <w:rPr>
          <w:rFonts w:hint="eastAsia"/>
          <w:color w:val="auto"/>
          <w:highlight w:val="none"/>
          <w:lang w:val="en-US" w:eastAsia="zh-CN"/>
        </w:rPr>
        <w:t>加强</w:t>
      </w:r>
      <w:r>
        <w:rPr>
          <w:color w:val="auto"/>
          <w:highlight w:val="none"/>
        </w:rPr>
        <w:t>草畜平衡</w:t>
      </w:r>
      <w:r>
        <w:rPr>
          <w:rFonts w:hint="eastAsia"/>
          <w:color w:val="auto"/>
          <w:highlight w:val="none"/>
          <w:lang w:val="en-US" w:eastAsia="zh-CN"/>
        </w:rPr>
        <w:t>和</w:t>
      </w:r>
      <w:r>
        <w:rPr>
          <w:color w:val="auto"/>
          <w:highlight w:val="none"/>
        </w:rPr>
        <w:t>粪污</w:t>
      </w:r>
      <w:r>
        <w:rPr>
          <w:rFonts w:hint="eastAsia"/>
          <w:color w:val="auto"/>
          <w:highlight w:val="none"/>
          <w:lang w:val="en-US" w:eastAsia="zh-CN"/>
        </w:rPr>
        <w:t>承载力测算分析，坚持种养结合，以草定畜，</w:t>
      </w:r>
      <w:r>
        <w:rPr>
          <w:strike w:val="0"/>
          <w:dstrike w:val="0"/>
          <w:color w:val="auto"/>
          <w:highlight w:val="none"/>
        </w:rPr>
        <w:t>以地定养</w:t>
      </w:r>
      <w:r>
        <w:rPr>
          <w:rFonts w:hint="eastAsia"/>
          <w:strike w:val="0"/>
          <w:dstrike w:val="0"/>
          <w:color w:val="auto"/>
          <w:highlight w:val="none"/>
          <w:lang w:eastAsia="zh-CN"/>
        </w:rPr>
        <w:t>，</w:t>
      </w:r>
      <w:r>
        <w:rPr>
          <w:strike w:val="0"/>
          <w:dstrike w:val="0"/>
          <w:color w:val="auto"/>
          <w:highlight w:val="none"/>
        </w:rPr>
        <w:t>以肥养地</w:t>
      </w:r>
      <w:r>
        <w:rPr>
          <w:rFonts w:hint="eastAsia"/>
          <w:color w:val="auto"/>
          <w:highlight w:val="none"/>
          <w:lang w:val="en-US" w:eastAsia="zh-CN"/>
        </w:rPr>
        <w:t>，确保产业园</w:t>
      </w:r>
      <w:r>
        <w:rPr>
          <w:color w:val="auto"/>
          <w:highlight w:val="none"/>
        </w:rPr>
        <w:t>资源环境可持续</w:t>
      </w:r>
      <w:r>
        <w:rPr>
          <w:rFonts w:hint="eastAsia"/>
          <w:color w:val="auto"/>
          <w:highlight w:val="none"/>
          <w:lang w:val="en-US" w:eastAsia="zh-CN"/>
        </w:rPr>
        <w:t>发展</w:t>
      </w:r>
      <w:r>
        <w:rPr>
          <w:rFonts w:hint="eastAsia"/>
          <w:color w:val="auto"/>
          <w:highlight w:val="none"/>
          <w:lang w:eastAsia="zh-CN"/>
        </w:rPr>
        <w:t>。</w:t>
      </w:r>
      <w:r>
        <w:rPr>
          <w:rFonts w:hint="eastAsia"/>
          <w:color w:val="auto"/>
          <w:highlight w:val="none"/>
        </w:rPr>
        <w:t>推进</w:t>
      </w:r>
      <w:r>
        <w:rPr>
          <w:rFonts w:hint="eastAsia"/>
          <w:color w:val="auto"/>
          <w:highlight w:val="none"/>
          <w:lang w:val="en-US" w:eastAsia="zh-CN"/>
        </w:rPr>
        <w:t>农牧</w:t>
      </w:r>
      <w:r>
        <w:rPr>
          <w:rFonts w:hint="eastAsia"/>
          <w:color w:val="auto"/>
          <w:highlight w:val="none"/>
        </w:rPr>
        <w:t>业循环发展，大力推进化肥农药减量增效、农</w:t>
      </w:r>
      <w:r>
        <w:rPr>
          <w:rFonts w:hint="eastAsia"/>
          <w:color w:val="auto"/>
          <w:highlight w:val="none"/>
          <w:lang w:val="en-US" w:eastAsia="zh-CN"/>
        </w:rPr>
        <w:t>作物秸秆综合</w:t>
      </w:r>
      <w:r>
        <w:rPr>
          <w:rFonts w:hint="eastAsia"/>
          <w:color w:val="auto"/>
          <w:highlight w:val="none"/>
        </w:rPr>
        <w:t>利用、畜禽粪污</w:t>
      </w:r>
      <w:r>
        <w:rPr>
          <w:rFonts w:hint="eastAsia"/>
          <w:color w:val="auto"/>
          <w:highlight w:val="none"/>
          <w:lang w:val="en-US" w:eastAsia="zh-CN"/>
        </w:rPr>
        <w:t>资源化利用，</w:t>
      </w:r>
      <w:r>
        <w:rPr>
          <w:rFonts w:hint="eastAsia"/>
          <w:color w:val="auto"/>
          <w:highlight w:val="none"/>
        </w:rPr>
        <w:t>推广</w:t>
      </w:r>
      <w:r>
        <w:rPr>
          <w:rFonts w:hint="eastAsia"/>
          <w:color w:val="auto"/>
          <w:highlight w:val="none"/>
          <w:lang w:eastAsia="zh-CN"/>
        </w:rPr>
        <w:t>“</w:t>
      </w:r>
      <w:r>
        <w:rPr>
          <w:rFonts w:hint="eastAsia"/>
          <w:color w:val="auto"/>
          <w:highlight w:val="none"/>
        </w:rPr>
        <w:t>粮</w:t>
      </w:r>
      <w:r>
        <w:rPr>
          <w:rFonts w:hint="eastAsia"/>
          <w:color w:val="auto"/>
          <w:highlight w:val="none"/>
          <w:lang w:eastAsia="zh-CN"/>
        </w:rPr>
        <w:t>／</w:t>
      </w:r>
      <w:r>
        <w:rPr>
          <w:rFonts w:hint="eastAsia"/>
          <w:color w:val="auto"/>
          <w:highlight w:val="none"/>
          <w:lang w:val="en-US" w:eastAsia="zh-CN"/>
        </w:rPr>
        <w:t>草</w:t>
      </w:r>
      <w:r>
        <w:rPr>
          <w:rFonts w:hint="eastAsia"/>
          <w:color w:val="auto"/>
          <w:highlight w:val="none"/>
        </w:rPr>
        <w:t>-畜-肥-田</w:t>
      </w:r>
      <w:r>
        <w:rPr>
          <w:rFonts w:hint="eastAsia"/>
          <w:color w:val="auto"/>
          <w:highlight w:val="none"/>
          <w:lang w:eastAsia="zh-CN"/>
        </w:rPr>
        <w:t>”</w:t>
      </w:r>
      <w:r>
        <w:rPr>
          <w:rFonts w:hint="eastAsia"/>
          <w:color w:val="auto"/>
          <w:highlight w:val="none"/>
        </w:rPr>
        <w:t>等生态循环模式。引导规模养殖场、第三方处理企业、社会化服务组织</w:t>
      </w:r>
      <w:r>
        <w:rPr>
          <w:strike w:val="0"/>
          <w:dstrike w:val="0"/>
          <w:color w:val="auto"/>
          <w:highlight w:val="none"/>
        </w:rPr>
        <w:t>采用</w:t>
      </w:r>
      <w:r>
        <w:rPr>
          <w:rFonts w:hint="eastAsia"/>
          <w:strike w:val="0"/>
          <w:dstrike w:val="0"/>
          <w:color w:val="auto"/>
          <w:highlight w:val="none"/>
          <w:lang w:eastAsia="zh-CN"/>
        </w:rPr>
        <w:t>“</w:t>
      </w:r>
      <w:r>
        <w:rPr>
          <w:strike w:val="0"/>
          <w:dstrike w:val="0"/>
          <w:color w:val="auto"/>
          <w:highlight w:val="none"/>
        </w:rPr>
        <w:t>政府+龙头企业+社会资本+第三方治理+种养大户</w:t>
      </w:r>
      <w:r>
        <w:rPr>
          <w:rFonts w:hint="eastAsia"/>
          <w:strike w:val="0"/>
          <w:dstrike w:val="0"/>
          <w:color w:val="auto"/>
          <w:highlight w:val="none"/>
          <w:lang w:eastAsia="zh-CN"/>
        </w:rPr>
        <w:t>”</w:t>
      </w:r>
      <w:r>
        <w:rPr>
          <w:strike w:val="0"/>
          <w:dstrike w:val="0"/>
          <w:color w:val="auto"/>
          <w:highlight w:val="none"/>
        </w:rPr>
        <w:t>的畜禽粪污资源化利用PPP运行模式</w:t>
      </w:r>
      <w:r>
        <w:rPr>
          <w:rFonts w:hint="eastAsia"/>
          <w:strike w:val="0"/>
          <w:dstrike w:val="0"/>
          <w:color w:val="auto"/>
          <w:highlight w:val="none"/>
          <w:lang w:val="en-US" w:eastAsia="zh-CN"/>
        </w:rPr>
        <w:t>等，</w:t>
      </w:r>
      <w:r>
        <w:rPr>
          <w:rFonts w:hint="eastAsia"/>
          <w:color w:val="auto"/>
          <w:highlight w:val="none"/>
        </w:rPr>
        <w:t>参与废弃物资源化和无害化处理，实现经济效益和生态保护的统一。</w:t>
      </w:r>
    </w:p>
    <w:p>
      <w:pPr>
        <w:pStyle w:val="6"/>
        <w:bidi w:val="0"/>
        <w:rPr>
          <w:color w:val="auto"/>
          <w:highlight w:val="none"/>
        </w:rPr>
      </w:pPr>
      <w:bookmarkStart w:id="517" w:name="_Toc28887"/>
      <w:bookmarkStart w:id="518" w:name="_Toc3093"/>
      <w:bookmarkStart w:id="519" w:name="_Toc24364"/>
      <w:bookmarkStart w:id="520" w:name="_Toc17649"/>
      <w:bookmarkStart w:id="521" w:name="_Toc13415"/>
      <w:bookmarkStart w:id="522" w:name="_Toc8973"/>
      <w:bookmarkStart w:id="523" w:name="_Toc116"/>
      <w:bookmarkStart w:id="524" w:name="_Toc4143"/>
      <w:bookmarkStart w:id="525" w:name="_Toc9671"/>
      <w:bookmarkStart w:id="526" w:name="_Toc9168"/>
      <w:r>
        <w:rPr>
          <w:color w:val="auto"/>
          <w:highlight w:val="none"/>
        </w:rPr>
        <w:fldChar w:fldCharType="begin"/>
      </w:r>
      <w:r>
        <w:rPr>
          <w:color w:val="auto"/>
          <w:highlight w:val="none"/>
        </w:rPr>
        <w:instrText xml:space="preserve"> HYPERLINK \l "_Toc30497" </w:instrText>
      </w:r>
      <w:r>
        <w:rPr>
          <w:color w:val="auto"/>
          <w:highlight w:val="none"/>
        </w:rPr>
        <w:fldChar w:fldCharType="separate"/>
      </w:r>
      <w:r>
        <w:rPr>
          <w:color w:val="auto"/>
          <w:highlight w:val="none"/>
        </w:rPr>
        <w:t>强化质量</w:t>
      </w:r>
      <w:r>
        <w:rPr>
          <w:rFonts w:hint="eastAsia"/>
          <w:color w:val="auto"/>
          <w:highlight w:val="none"/>
          <w:lang w:val="en-US" w:eastAsia="zh-CN"/>
        </w:rPr>
        <w:t>检测</w:t>
      </w:r>
      <w:r>
        <w:rPr>
          <w:color w:val="auto"/>
          <w:highlight w:val="none"/>
        </w:rPr>
        <w:fldChar w:fldCharType="end"/>
      </w:r>
      <w:bookmarkEnd w:id="517"/>
      <w:bookmarkEnd w:id="518"/>
      <w:r>
        <w:rPr>
          <w:rFonts w:hint="eastAsia"/>
          <w:color w:val="auto"/>
          <w:highlight w:val="none"/>
        </w:rPr>
        <w:t>监管</w:t>
      </w:r>
      <w:bookmarkEnd w:id="519"/>
      <w:bookmarkEnd w:id="520"/>
      <w:bookmarkEnd w:id="521"/>
      <w:bookmarkEnd w:id="522"/>
      <w:bookmarkEnd w:id="523"/>
      <w:bookmarkEnd w:id="524"/>
      <w:bookmarkEnd w:id="525"/>
      <w:bookmarkEnd w:id="526"/>
    </w:p>
    <w:p>
      <w:pPr>
        <w:textAlignment w:val="baseline"/>
        <w:rPr>
          <w:color w:val="auto"/>
          <w:highlight w:val="none"/>
        </w:rPr>
      </w:pPr>
      <w:r>
        <w:rPr>
          <w:rFonts w:hint="eastAsia" w:ascii="Times New Roman" w:hAnsi="Times New Roman" w:cs="宋体"/>
          <w:color w:val="auto"/>
          <w:highlight w:val="none"/>
        </w:rPr>
        <w:t>加强质量安全检测。完善科尔沁右翼中旗农</w:t>
      </w:r>
      <w:r>
        <w:rPr>
          <w:rFonts w:hint="eastAsia" w:ascii="Times New Roman" w:hAnsi="Times New Roman" w:cs="宋体"/>
          <w:color w:val="auto"/>
          <w:highlight w:val="none"/>
          <w:lang w:val="en-US" w:eastAsia="zh-CN"/>
        </w:rPr>
        <w:t>畜</w:t>
      </w:r>
      <w:r>
        <w:rPr>
          <w:rFonts w:hint="eastAsia" w:ascii="Times New Roman" w:hAnsi="Times New Roman" w:cs="宋体"/>
          <w:color w:val="auto"/>
          <w:highlight w:val="none"/>
        </w:rPr>
        <w:t>产品质量安全中心建设，高标准配套相关仪器设备，增加检测项目，提高检测精度，逐步建立覆盖全域肉牛种养基地、畜产品批发市场的监测网络，严格开展动物免疫、消毒、流调等工作，采取春秋集中免疫与补免周相结合的方式确保规模养殖场按程序开展免疫工作。</w:t>
      </w:r>
      <w:r>
        <w:rPr>
          <w:rFonts w:hint="eastAsia"/>
          <w:color w:val="auto"/>
          <w:highlight w:val="none"/>
        </w:rPr>
        <w:t>加强产业园农产品质量安全信息平台管理，充分利用</w:t>
      </w:r>
      <w:r>
        <w:rPr>
          <w:rFonts w:hint="eastAsia"/>
          <w:color w:val="auto"/>
          <w:highlight w:val="none"/>
          <w:lang w:eastAsia="zh-CN"/>
        </w:rPr>
        <w:t>“</w:t>
      </w:r>
      <w:r>
        <w:rPr>
          <w:rFonts w:hint="eastAsia"/>
          <w:color w:val="auto"/>
          <w:highlight w:val="none"/>
        </w:rPr>
        <w:t>大数据</w:t>
      </w:r>
      <w:r>
        <w:rPr>
          <w:rFonts w:hint="eastAsia"/>
          <w:color w:val="auto"/>
          <w:highlight w:val="none"/>
          <w:lang w:eastAsia="zh-CN"/>
        </w:rPr>
        <w:t>”“</w:t>
      </w:r>
      <w:r>
        <w:rPr>
          <w:rFonts w:hint="eastAsia"/>
          <w:color w:val="auto"/>
          <w:highlight w:val="none"/>
        </w:rPr>
        <w:t>物联网</w:t>
      </w:r>
      <w:r>
        <w:rPr>
          <w:rFonts w:hint="eastAsia"/>
          <w:color w:val="auto"/>
          <w:highlight w:val="none"/>
          <w:lang w:eastAsia="zh-CN"/>
        </w:rPr>
        <w:t>”“</w:t>
      </w:r>
      <w:r>
        <w:rPr>
          <w:rFonts w:hint="eastAsia"/>
          <w:color w:val="auto"/>
          <w:highlight w:val="none"/>
        </w:rPr>
        <w:t>二维码</w:t>
      </w:r>
      <w:r>
        <w:rPr>
          <w:rFonts w:hint="eastAsia"/>
          <w:color w:val="auto"/>
          <w:highlight w:val="none"/>
          <w:lang w:eastAsia="zh-CN"/>
        </w:rPr>
        <w:t>”</w:t>
      </w:r>
      <w:r>
        <w:rPr>
          <w:rFonts w:hint="eastAsia"/>
          <w:color w:val="auto"/>
          <w:highlight w:val="none"/>
        </w:rPr>
        <w:t>等现代信息技术，实现对农产品生产、流通全过程信息管理，建立全覆盖的可追溯体系。</w:t>
      </w:r>
      <w:r>
        <w:rPr>
          <w:rFonts w:hint="eastAsia"/>
          <w:color w:val="auto"/>
          <w:highlight w:val="none"/>
          <w:lang w:val="en-US" w:eastAsia="zh-CN"/>
        </w:rPr>
        <w:t>加强肉牛产品质量安全监管，</w:t>
      </w:r>
      <w:r>
        <w:rPr>
          <w:rFonts w:hint="eastAsia"/>
          <w:color w:val="auto"/>
          <w:highlight w:val="none"/>
        </w:rPr>
        <w:t>逐步建立覆盖全</w:t>
      </w:r>
      <w:r>
        <w:rPr>
          <w:rFonts w:hint="eastAsia"/>
          <w:color w:val="auto"/>
          <w:highlight w:val="none"/>
          <w:lang w:val="en-US" w:eastAsia="zh-CN"/>
        </w:rPr>
        <w:t>域肉牛繁育、肉牛养殖</w:t>
      </w:r>
      <w:r>
        <w:rPr>
          <w:rFonts w:hint="eastAsia"/>
          <w:color w:val="auto"/>
          <w:highlight w:val="none"/>
        </w:rPr>
        <w:t>、</w:t>
      </w:r>
      <w:r>
        <w:rPr>
          <w:rFonts w:hint="eastAsia"/>
          <w:color w:val="auto"/>
          <w:highlight w:val="none"/>
          <w:lang w:val="en-US" w:eastAsia="zh-CN"/>
        </w:rPr>
        <w:t>肉牛活畜交易、肉牛屠宰加工、肉牛冷链物流配送等全链条</w:t>
      </w:r>
      <w:r>
        <w:rPr>
          <w:rFonts w:hint="eastAsia"/>
          <w:color w:val="auto"/>
          <w:highlight w:val="none"/>
        </w:rPr>
        <w:t>的监测网络</w:t>
      </w:r>
      <w:r>
        <w:rPr>
          <w:rFonts w:hint="eastAsia"/>
          <w:color w:val="auto"/>
          <w:highlight w:val="none"/>
          <w:lang w:eastAsia="zh-CN"/>
        </w:rPr>
        <w:t>。</w:t>
      </w:r>
      <w:r>
        <w:rPr>
          <w:rFonts w:hint="eastAsia"/>
          <w:color w:val="auto"/>
          <w:highlight w:val="none"/>
        </w:rPr>
        <w:t>完善市场监管体系，提升监督执法能力和水平</w:t>
      </w:r>
      <w:r>
        <w:rPr>
          <w:rFonts w:hint="eastAsia"/>
          <w:color w:val="auto"/>
          <w:highlight w:val="none"/>
          <w:lang w:eastAsia="zh-CN"/>
        </w:rPr>
        <w:t>。</w:t>
      </w:r>
      <w:r>
        <w:rPr>
          <w:rFonts w:hint="eastAsia"/>
          <w:color w:val="auto"/>
          <w:highlight w:val="none"/>
        </w:rPr>
        <w:t>加强兽</w:t>
      </w:r>
      <w:r>
        <w:rPr>
          <w:rFonts w:hint="eastAsia"/>
          <w:color w:val="auto"/>
          <w:highlight w:val="none"/>
          <w:lang w:val="en-US" w:eastAsia="zh-CN"/>
        </w:rPr>
        <w:t>药</w:t>
      </w:r>
      <w:r>
        <w:rPr>
          <w:rFonts w:hint="eastAsia"/>
          <w:color w:val="auto"/>
          <w:highlight w:val="none"/>
        </w:rPr>
        <w:t>饲料</w:t>
      </w:r>
      <w:r>
        <w:rPr>
          <w:rFonts w:hint="eastAsia"/>
          <w:color w:val="auto"/>
          <w:highlight w:val="none"/>
          <w:lang w:val="en-US" w:eastAsia="zh-CN"/>
        </w:rPr>
        <w:t>等投入品</w:t>
      </w:r>
      <w:r>
        <w:rPr>
          <w:rFonts w:hint="eastAsia"/>
          <w:color w:val="auto"/>
          <w:highlight w:val="none"/>
        </w:rPr>
        <w:t>监管，加大监督抽查力度</w:t>
      </w:r>
      <w:r>
        <w:rPr>
          <w:rFonts w:hint="eastAsia"/>
          <w:color w:val="auto"/>
          <w:highlight w:val="none"/>
          <w:lang w:eastAsia="zh-CN"/>
        </w:rPr>
        <w:t>。</w:t>
      </w:r>
      <w:r>
        <w:rPr>
          <w:rFonts w:hint="eastAsia" w:ascii="Times New Roman" w:hAnsi="Times New Roman" w:cs="宋体"/>
          <w:color w:val="auto"/>
          <w:highlight w:val="none"/>
        </w:rPr>
        <w:t>到202</w:t>
      </w:r>
      <w:r>
        <w:rPr>
          <w:rFonts w:hint="eastAsia" w:ascii="Times New Roman" w:hAnsi="Times New Roman" w:cs="宋体"/>
          <w:color w:val="auto"/>
          <w:highlight w:val="none"/>
          <w:lang w:val="en-US" w:eastAsia="zh-CN"/>
        </w:rPr>
        <w:t>4</w:t>
      </w:r>
      <w:r>
        <w:rPr>
          <w:rFonts w:hint="eastAsia" w:ascii="Times New Roman" w:hAnsi="Times New Roman" w:cs="宋体"/>
          <w:color w:val="auto"/>
          <w:highlight w:val="none"/>
        </w:rPr>
        <w:t>年，确保</w:t>
      </w:r>
      <w:r>
        <w:rPr>
          <w:rFonts w:hint="eastAsia" w:ascii="Times New Roman" w:hAnsi="Times New Roman" w:cs="宋体"/>
          <w:color w:val="auto"/>
          <w:highlight w:val="none"/>
          <w:lang w:val="en-US" w:eastAsia="zh-CN"/>
        </w:rPr>
        <w:t>科尔沁右翼中旗肉牛</w:t>
      </w:r>
      <w:r>
        <w:rPr>
          <w:rFonts w:hint="eastAsia" w:ascii="Times New Roman" w:hAnsi="Times New Roman" w:cs="宋体"/>
          <w:color w:val="auto"/>
          <w:highlight w:val="none"/>
        </w:rPr>
        <w:t>产品安全抽检合格率</w:t>
      </w:r>
      <w:r>
        <w:rPr>
          <w:rFonts w:hint="eastAsia" w:ascii="Times New Roman" w:hAnsi="Times New Roman" w:cs="宋体"/>
          <w:color w:val="auto"/>
          <w:highlight w:val="none"/>
          <w:lang w:eastAsia="zh-CN"/>
        </w:rPr>
        <w:t>大于</w:t>
      </w:r>
      <w:r>
        <w:rPr>
          <w:rFonts w:hint="eastAsia" w:ascii="Times New Roman" w:hAnsi="Times New Roman" w:cs="宋体"/>
          <w:color w:val="auto"/>
          <w:highlight w:val="none"/>
          <w:lang w:val="en-US" w:eastAsia="zh-CN"/>
        </w:rPr>
        <w:t>99</w:t>
      </w:r>
      <w:r>
        <w:rPr>
          <w:rFonts w:hint="eastAsia" w:ascii="Times New Roman" w:hAnsi="Times New Roman" w:cs="宋体"/>
          <w:color w:val="auto"/>
          <w:highlight w:val="none"/>
        </w:rPr>
        <w:t>%。健全质</w:t>
      </w:r>
      <w:r>
        <w:rPr>
          <w:rFonts w:hint="eastAsia"/>
          <w:color w:val="auto"/>
          <w:highlight w:val="none"/>
        </w:rPr>
        <w:t>量安全可追溯体系、HACCP与ISO质量管理体系，实现产品身份登记、质量上网、全程可查，实现</w:t>
      </w:r>
      <w:r>
        <w:rPr>
          <w:rFonts w:hint="eastAsia"/>
          <w:color w:val="auto"/>
          <w:highlight w:val="none"/>
          <w:lang w:eastAsia="zh-CN"/>
        </w:rPr>
        <w:t>“</w:t>
      </w:r>
      <w:r>
        <w:rPr>
          <w:rFonts w:hint="eastAsia"/>
          <w:color w:val="auto"/>
          <w:highlight w:val="none"/>
        </w:rPr>
        <w:t>从</w:t>
      </w:r>
      <w:r>
        <w:rPr>
          <w:rFonts w:hint="eastAsia"/>
          <w:color w:val="auto"/>
          <w:highlight w:val="none"/>
          <w:lang w:val="en-US" w:eastAsia="zh-CN"/>
        </w:rPr>
        <w:t>牧场</w:t>
      </w:r>
      <w:r>
        <w:rPr>
          <w:rFonts w:hint="eastAsia"/>
          <w:color w:val="auto"/>
          <w:highlight w:val="none"/>
        </w:rPr>
        <w:t>到餐桌</w:t>
      </w:r>
      <w:r>
        <w:rPr>
          <w:rFonts w:hint="eastAsia"/>
          <w:color w:val="auto"/>
          <w:highlight w:val="none"/>
          <w:lang w:eastAsia="zh-CN"/>
        </w:rPr>
        <w:t>”</w:t>
      </w:r>
      <w:r>
        <w:rPr>
          <w:rFonts w:hint="eastAsia"/>
          <w:color w:val="auto"/>
          <w:highlight w:val="none"/>
        </w:rPr>
        <w:t>的全</w:t>
      </w:r>
      <w:r>
        <w:rPr>
          <w:rFonts w:hint="eastAsia"/>
          <w:color w:val="auto"/>
          <w:highlight w:val="none"/>
          <w:lang w:val="en-US" w:eastAsia="zh-CN"/>
        </w:rPr>
        <w:t>程</w:t>
      </w:r>
      <w:r>
        <w:rPr>
          <w:rFonts w:hint="eastAsia"/>
          <w:color w:val="auto"/>
          <w:highlight w:val="none"/>
        </w:rPr>
        <w:t>保证</w:t>
      </w:r>
      <w:r>
        <w:rPr>
          <w:rFonts w:hint="eastAsia"/>
          <w:color w:val="auto"/>
          <w:highlight w:val="none"/>
          <w:lang w:val="en-US" w:eastAsia="zh-CN"/>
        </w:rPr>
        <w:t>，</w:t>
      </w:r>
      <w:r>
        <w:rPr>
          <w:rFonts w:hint="eastAsia" w:ascii="Times New Roman" w:hAnsi="Times New Roman" w:cs="宋体"/>
          <w:color w:val="auto"/>
          <w:highlight w:val="none"/>
        </w:rPr>
        <w:t>将产业园打造成为</w:t>
      </w:r>
      <w:r>
        <w:rPr>
          <w:rFonts w:hint="eastAsia" w:ascii="Times New Roman" w:hAnsi="Times New Roman" w:cs="宋体"/>
          <w:color w:val="auto"/>
          <w:highlight w:val="none"/>
          <w:lang w:val="en-US" w:eastAsia="zh-CN"/>
        </w:rPr>
        <w:t>肉牛产业</w:t>
      </w:r>
      <w:r>
        <w:rPr>
          <w:rFonts w:hint="eastAsia" w:ascii="Times New Roman" w:hAnsi="Times New Roman" w:cs="宋体"/>
          <w:color w:val="auto"/>
          <w:highlight w:val="none"/>
        </w:rPr>
        <w:t>高质量发展示范区。</w:t>
      </w:r>
    </w:p>
    <w:p>
      <w:pPr>
        <w:pStyle w:val="6"/>
        <w:bidi w:val="0"/>
        <w:rPr>
          <w:color w:val="auto"/>
          <w:highlight w:val="none"/>
        </w:rPr>
      </w:pPr>
      <w:bookmarkStart w:id="527" w:name="_Toc30353"/>
      <w:bookmarkStart w:id="528" w:name="_Toc15181"/>
      <w:bookmarkStart w:id="529" w:name="_Toc22937"/>
      <w:bookmarkStart w:id="530" w:name="_Toc20565"/>
      <w:bookmarkStart w:id="531" w:name="_Toc21742"/>
      <w:bookmarkStart w:id="532" w:name="_Toc28916"/>
      <w:bookmarkStart w:id="533" w:name="_Toc25124"/>
      <w:bookmarkStart w:id="534" w:name="_Toc3981"/>
      <w:r>
        <w:rPr>
          <w:color w:val="auto"/>
          <w:highlight w:val="none"/>
        </w:rPr>
        <w:fldChar w:fldCharType="begin"/>
      </w:r>
      <w:r>
        <w:rPr>
          <w:color w:val="auto"/>
          <w:highlight w:val="none"/>
        </w:rPr>
        <w:instrText xml:space="preserve"> HYPERLINK \l "_Toc30497" </w:instrText>
      </w:r>
      <w:r>
        <w:rPr>
          <w:color w:val="auto"/>
          <w:highlight w:val="none"/>
        </w:rPr>
        <w:fldChar w:fldCharType="separate"/>
      </w:r>
      <w:r>
        <w:rPr>
          <w:rFonts w:hint="eastAsia"/>
          <w:color w:val="auto"/>
          <w:highlight w:val="none"/>
          <w:lang w:val="en-US" w:eastAsia="zh-CN"/>
        </w:rPr>
        <w:t>加强</w:t>
      </w:r>
      <w:r>
        <w:rPr>
          <w:color w:val="auto"/>
          <w:highlight w:val="none"/>
        </w:rPr>
        <w:t>品牌</w:t>
      </w:r>
      <w:r>
        <w:rPr>
          <w:color w:val="auto"/>
          <w:highlight w:val="none"/>
        </w:rPr>
        <w:fldChar w:fldCharType="end"/>
      </w:r>
      <w:r>
        <w:rPr>
          <w:rFonts w:hint="eastAsia"/>
          <w:color w:val="auto"/>
          <w:highlight w:val="none"/>
          <w:lang w:val="en-US" w:eastAsia="zh-CN"/>
        </w:rPr>
        <w:t>培育宣传</w:t>
      </w:r>
      <w:bookmarkEnd w:id="527"/>
      <w:bookmarkEnd w:id="528"/>
      <w:bookmarkEnd w:id="529"/>
      <w:bookmarkEnd w:id="530"/>
      <w:bookmarkEnd w:id="531"/>
      <w:bookmarkEnd w:id="532"/>
      <w:bookmarkEnd w:id="533"/>
      <w:bookmarkEnd w:id="534"/>
    </w:p>
    <w:p>
      <w:pPr>
        <w:ind w:firstLine="640" w:firstLineChars="200"/>
        <w:textAlignment w:val="baseline"/>
        <w:rPr>
          <w:rFonts w:ascii="Times New Roman" w:hAnsi="Times New Roman" w:eastAsia="仿宋_GB2312"/>
          <w:color w:val="auto"/>
          <w:sz w:val="32"/>
          <w:szCs w:val="32"/>
          <w:highlight w:val="none"/>
        </w:rPr>
      </w:pPr>
      <w:r>
        <w:rPr>
          <w:rFonts w:hint="eastAsia"/>
          <w:color w:val="auto"/>
          <w:highlight w:val="none"/>
        </w:rPr>
        <w:t>在</w:t>
      </w:r>
      <w:r>
        <w:rPr>
          <w:rFonts w:hint="eastAsia"/>
          <w:color w:val="auto"/>
          <w:highlight w:val="none"/>
          <w:lang w:val="en-US" w:eastAsia="zh-CN"/>
        </w:rPr>
        <w:t>产业园</w:t>
      </w:r>
      <w:r>
        <w:rPr>
          <w:rFonts w:hint="eastAsia"/>
          <w:color w:val="auto"/>
          <w:highlight w:val="none"/>
        </w:rPr>
        <w:t>实施品牌强农战略，加强</w:t>
      </w:r>
      <w:r>
        <w:rPr>
          <w:rFonts w:hint="eastAsia"/>
          <w:color w:val="auto"/>
          <w:highlight w:val="none"/>
          <w:lang w:eastAsia="zh-CN"/>
        </w:rPr>
        <w:t>“</w:t>
      </w:r>
      <w:r>
        <w:rPr>
          <w:rFonts w:hint="eastAsia"/>
          <w:color w:val="auto"/>
          <w:highlight w:val="none"/>
        </w:rPr>
        <w:t>绿色、有机、地理标志</w:t>
      </w:r>
      <w:r>
        <w:rPr>
          <w:rFonts w:hint="eastAsia"/>
          <w:color w:val="auto"/>
          <w:highlight w:val="none"/>
          <w:lang w:eastAsia="zh-CN"/>
        </w:rPr>
        <w:t>”</w:t>
      </w:r>
      <w:r>
        <w:rPr>
          <w:rFonts w:hint="eastAsia"/>
          <w:color w:val="auto"/>
          <w:highlight w:val="none"/>
        </w:rPr>
        <w:t>基地和产品认证工作。</w:t>
      </w:r>
      <w:r>
        <w:rPr>
          <w:rFonts w:hint="eastAsia" w:ascii="Times New Roman" w:hAnsi="Times New Roman" w:cs="宋体"/>
          <w:color w:val="auto"/>
          <w:highlight w:val="none"/>
        </w:rPr>
        <w:t>培育一批绿色、有机、高端特色品牌，着力打造</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lang w:val="en-US" w:eastAsia="zh-CN"/>
        </w:rPr>
        <w:t>科尔沁右翼中旗</w:t>
      </w:r>
      <w:r>
        <w:rPr>
          <w:rFonts w:hint="eastAsia" w:ascii="Times New Roman" w:hAnsi="Times New Roman" w:cs="宋体"/>
          <w:color w:val="auto"/>
          <w:highlight w:val="none"/>
        </w:rPr>
        <w:t>牛肉</w:t>
      </w:r>
      <w:r>
        <w:rPr>
          <w:rFonts w:hint="eastAsia" w:ascii="Times New Roman" w:hAnsi="Times New Roman" w:cs="宋体"/>
          <w:color w:val="auto"/>
          <w:highlight w:val="none"/>
          <w:lang w:eastAsia="zh-CN"/>
        </w:rPr>
        <w:t>”</w:t>
      </w:r>
      <w:r>
        <w:rPr>
          <w:rFonts w:hint="eastAsia" w:ascii="Times New Roman" w:hAnsi="Times New Roman" w:cs="宋体"/>
          <w:color w:val="auto"/>
          <w:highlight w:val="none"/>
        </w:rPr>
        <w:t>区域公用品牌和</w:t>
      </w:r>
      <w:r>
        <w:rPr>
          <w:rFonts w:hint="eastAsia" w:ascii="Times New Roman" w:hAnsi="Times New Roman" w:cs="宋体"/>
          <w:color w:val="auto"/>
          <w:highlight w:val="none"/>
          <w:lang w:val="en-US" w:eastAsia="zh-CN"/>
        </w:rPr>
        <w:t>华阳、</w:t>
      </w:r>
      <w:r>
        <w:rPr>
          <w:rFonts w:hint="eastAsia" w:ascii="Times New Roman" w:hAnsi="Times New Roman" w:cs="宋体"/>
          <w:color w:val="auto"/>
          <w:highlight w:val="none"/>
        </w:rPr>
        <w:t>鸿安等企业品牌和产品品牌，做好品牌规划、宣传和保护，提升</w:t>
      </w:r>
      <w:r>
        <w:rPr>
          <w:rFonts w:hint="eastAsia" w:ascii="Times New Roman" w:hAnsi="Times New Roman" w:cs="宋体"/>
          <w:color w:val="auto"/>
          <w:highlight w:val="none"/>
          <w:lang w:eastAsia="zh-CN"/>
        </w:rPr>
        <w:t>科尔沁右翼中旗</w:t>
      </w:r>
      <w:r>
        <w:rPr>
          <w:rFonts w:hint="eastAsia" w:ascii="Times New Roman" w:hAnsi="Times New Roman" w:cs="宋体"/>
          <w:color w:val="auto"/>
          <w:highlight w:val="none"/>
        </w:rPr>
        <w:t>肉牛产业价值。</w:t>
      </w:r>
      <w:r>
        <w:rPr>
          <w:rFonts w:hint="eastAsia"/>
          <w:color w:val="auto"/>
          <w:highlight w:val="none"/>
        </w:rPr>
        <w:t>加强肉牛品牌销售体系建设，</w:t>
      </w:r>
      <w:r>
        <w:rPr>
          <w:rFonts w:hint="eastAsia" w:ascii="Times New Roman" w:hAnsi="Times New Roman" w:eastAsia="仿宋_GB2312"/>
          <w:color w:val="auto"/>
          <w:sz w:val="32"/>
          <w:szCs w:val="32"/>
          <w:highlight w:val="none"/>
        </w:rPr>
        <w:t>创新品牌农产品营销方式，开展产品包装设计、品牌策划，加大牛肉线上线下销售渠道、供应链建设力度</w:t>
      </w:r>
      <w:r>
        <w:rPr>
          <w:rFonts w:hint="eastAsia" w:ascii="Times New Roman" w:hAnsi="Times New Roman" w:eastAsia="仿宋_GB2312"/>
          <w:color w:val="auto"/>
          <w:sz w:val="32"/>
          <w:szCs w:val="32"/>
          <w:highlight w:val="none"/>
          <w:lang w:eastAsia="zh-CN"/>
        </w:rPr>
        <w:t>。</w:t>
      </w:r>
      <w:r>
        <w:rPr>
          <w:rFonts w:hint="eastAsia" w:ascii="Times New Roman" w:hAnsi="Times New Roman" w:eastAsia="仿宋_GB2312"/>
          <w:color w:val="auto"/>
          <w:sz w:val="32"/>
          <w:szCs w:val="32"/>
          <w:highlight w:val="none"/>
        </w:rPr>
        <w:t>通过采取电视广告、各种农产品展销会、农业博览会、品牌发布会等形式，加强品牌宣传推介，全面提高</w:t>
      </w:r>
      <w:r>
        <w:rPr>
          <w:rFonts w:hint="eastAsia" w:ascii="Times New Roman" w:hAnsi="Times New Roman" w:cs="宋体"/>
          <w:color w:val="auto"/>
          <w:highlight w:val="none"/>
          <w:lang w:val="en-US" w:eastAsia="zh-CN"/>
        </w:rPr>
        <w:t>科尔沁右翼中旗</w:t>
      </w:r>
      <w:r>
        <w:rPr>
          <w:rFonts w:hint="eastAsia" w:ascii="Times New Roman" w:hAnsi="Times New Roman" w:eastAsia="仿宋_GB2312"/>
          <w:color w:val="auto"/>
          <w:sz w:val="32"/>
          <w:szCs w:val="32"/>
          <w:highlight w:val="none"/>
        </w:rPr>
        <w:t>肉牛品牌知名度和影响力。对新取得认证的绿色、有机肉牛产品及驰名商标等进行奖励。</w:t>
      </w:r>
    </w:p>
    <w:p>
      <w:pPr>
        <w:rPr>
          <w:color w:val="auto"/>
          <w:highlight w:val="none"/>
        </w:rPr>
      </w:pPr>
      <w:bookmarkStart w:id="535" w:name="_Toc14859"/>
      <w:bookmarkStart w:id="536" w:name="_Toc2845"/>
    </w:p>
    <w:p>
      <w:pPr>
        <w:rPr>
          <w:color w:val="auto"/>
          <w:highlight w:val="none"/>
        </w:rPr>
        <w:sectPr>
          <w:pgSz w:w="11906" w:h="16838"/>
          <w:pgMar w:top="1440" w:right="1800" w:bottom="1440" w:left="1800" w:header="851" w:footer="992" w:gutter="0"/>
          <w:cols w:space="720" w:num="1"/>
          <w:docGrid w:type="lines" w:linePitch="312" w:charSpace="0"/>
        </w:sectPr>
      </w:pPr>
    </w:p>
    <w:p>
      <w:pPr>
        <w:pStyle w:val="3"/>
        <w:bidi w:val="0"/>
        <w:ind w:left="0" w:leftChars="0" w:firstLine="0" w:firstLineChars="0"/>
        <w:rPr>
          <w:color w:val="auto"/>
          <w:highlight w:val="none"/>
        </w:rPr>
      </w:pPr>
      <w:bookmarkStart w:id="537" w:name="_Toc16227"/>
      <w:bookmarkStart w:id="538" w:name="_Toc20716"/>
      <w:bookmarkStart w:id="539" w:name="_Toc13980"/>
      <w:bookmarkStart w:id="540" w:name="_Toc3400"/>
      <w:bookmarkStart w:id="541" w:name="_Toc31737"/>
      <w:bookmarkStart w:id="542" w:name="_Toc10038"/>
      <w:bookmarkStart w:id="543" w:name="_Toc8810"/>
      <w:bookmarkStart w:id="544" w:name="_Toc24723"/>
      <w:bookmarkStart w:id="545" w:name="_Toc4858"/>
      <w:bookmarkStart w:id="546" w:name="_Toc12942"/>
      <w:r>
        <w:rPr>
          <w:rFonts w:hint="eastAsia"/>
          <w:color w:val="auto"/>
          <w:highlight w:val="none"/>
        </w:rPr>
        <w:t>重点项目及投资估算</w:t>
      </w:r>
      <w:bookmarkEnd w:id="535"/>
      <w:bookmarkEnd w:id="536"/>
      <w:bookmarkEnd w:id="537"/>
      <w:bookmarkEnd w:id="538"/>
      <w:bookmarkEnd w:id="539"/>
      <w:bookmarkEnd w:id="540"/>
      <w:bookmarkEnd w:id="541"/>
      <w:bookmarkEnd w:id="542"/>
      <w:bookmarkEnd w:id="543"/>
      <w:bookmarkEnd w:id="544"/>
      <w:bookmarkEnd w:id="545"/>
      <w:bookmarkEnd w:id="546"/>
    </w:p>
    <w:p>
      <w:pPr>
        <w:ind w:firstLine="640" w:firstLineChars="200"/>
        <w:rPr>
          <w:color w:val="auto"/>
          <w:highlight w:val="none"/>
        </w:rPr>
      </w:pPr>
      <w:bookmarkStart w:id="547" w:name="_Hlk67214561"/>
      <w:r>
        <w:rPr>
          <w:rFonts w:hint="eastAsia"/>
          <w:color w:val="auto"/>
          <w:highlight w:val="none"/>
        </w:rPr>
        <w:t>为发挥优势，补齐短板，根据产业园创建工作的时效性、紧迫性，提出生产能力提升建设工程、产业融合发展建设工程、产业园区服务能力提升工程、产业园区绿色高质量发展工程等</w:t>
      </w:r>
      <w:r>
        <w:rPr>
          <w:color w:val="auto"/>
          <w:highlight w:val="none"/>
        </w:rPr>
        <w:t>4</w:t>
      </w:r>
      <w:r>
        <w:rPr>
          <w:rFonts w:hint="eastAsia"/>
          <w:color w:val="auto"/>
          <w:highlight w:val="none"/>
        </w:rPr>
        <w:t>大工程、</w:t>
      </w:r>
      <w:r>
        <w:rPr>
          <w:color w:val="auto"/>
          <w:highlight w:val="none"/>
        </w:rPr>
        <w:t>2</w:t>
      </w:r>
      <w:r>
        <w:rPr>
          <w:rFonts w:hint="eastAsia"/>
          <w:color w:val="auto"/>
          <w:highlight w:val="none"/>
        </w:rPr>
        <w:t>7项重点项目。</w:t>
      </w:r>
      <w:bookmarkEnd w:id="547"/>
      <w:r>
        <w:rPr>
          <w:rFonts w:hint="eastAsia" w:ascii="Times New Roman" w:hAnsi="Times New Roman" w:eastAsia="仿宋_GB2312"/>
          <w:color w:val="auto"/>
          <w:sz w:val="32"/>
          <w:szCs w:val="32"/>
          <w:highlight w:val="none"/>
        </w:rPr>
        <w:t>项目总投资1</w:t>
      </w:r>
      <w:r>
        <w:rPr>
          <w:rFonts w:ascii="Times New Roman" w:hAnsi="Times New Roman" w:eastAsia="仿宋_GB2312"/>
          <w:color w:val="auto"/>
          <w:sz w:val="32"/>
          <w:szCs w:val="32"/>
          <w:highlight w:val="none"/>
        </w:rPr>
        <w:t>8</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5</w:t>
      </w:r>
      <w:r>
        <w:rPr>
          <w:rFonts w:hint="eastAsia" w:ascii="Times New Roman" w:hAnsi="Times New Roman" w:eastAsia="仿宋_GB2312"/>
          <w:color w:val="auto"/>
          <w:sz w:val="32"/>
          <w:szCs w:val="32"/>
          <w:highlight w:val="none"/>
        </w:rPr>
        <w:t>亿元，其中中央财政资金</w:t>
      </w:r>
      <w:r>
        <w:rPr>
          <w:rFonts w:hint="eastAsia" w:ascii="Times New Roman" w:hAnsi="Times New Roman" w:eastAsia="仿宋_GB2312"/>
          <w:color w:val="auto"/>
          <w:sz w:val="32"/>
          <w:szCs w:val="32"/>
          <w:highlight w:val="none"/>
          <w:lang w:val="en-US" w:eastAsia="zh-CN"/>
        </w:rPr>
        <w:t>0.7</w:t>
      </w:r>
      <w:r>
        <w:rPr>
          <w:rFonts w:hint="eastAsia" w:ascii="Times New Roman" w:hAnsi="Times New Roman" w:eastAsia="仿宋_GB2312"/>
          <w:color w:val="auto"/>
          <w:sz w:val="32"/>
          <w:szCs w:val="32"/>
          <w:highlight w:val="none"/>
        </w:rPr>
        <w:t>亿元，地方配套资金2</w:t>
      </w:r>
      <w:r>
        <w:rPr>
          <w:rFonts w:hint="eastAsia" w:ascii="Times New Roman" w:hAnsi="Times New Roman" w:eastAsia="仿宋_GB2312"/>
          <w:color w:val="auto"/>
          <w:sz w:val="32"/>
          <w:szCs w:val="32"/>
          <w:highlight w:val="none"/>
          <w:lang w:val="en-US" w:eastAsia="zh-CN"/>
        </w:rPr>
        <w:t>.332</w:t>
      </w:r>
      <w:r>
        <w:rPr>
          <w:rFonts w:hint="eastAsia" w:ascii="Times New Roman" w:hAnsi="Times New Roman" w:eastAsia="仿宋_GB2312"/>
          <w:color w:val="auto"/>
          <w:sz w:val="32"/>
          <w:szCs w:val="32"/>
          <w:highlight w:val="none"/>
        </w:rPr>
        <w:t>亿元，金融及社会资本投入1</w:t>
      </w:r>
      <w:r>
        <w:rPr>
          <w:rFonts w:ascii="Times New Roman" w:hAnsi="Times New Roman" w:eastAsia="仿宋_GB2312"/>
          <w:color w:val="auto"/>
          <w:sz w:val="32"/>
          <w:szCs w:val="32"/>
          <w:highlight w:val="none"/>
        </w:rPr>
        <w:t>5</w:t>
      </w:r>
      <w:r>
        <w:rPr>
          <w:rFonts w:hint="eastAsia" w:ascii="Times New Roman" w:hAnsi="Times New Roman" w:eastAsia="仿宋_GB2312"/>
          <w:color w:val="auto"/>
          <w:sz w:val="32"/>
          <w:szCs w:val="32"/>
          <w:highlight w:val="none"/>
        </w:rPr>
        <w:t>.</w:t>
      </w:r>
      <w:r>
        <w:rPr>
          <w:rFonts w:hint="eastAsia" w:ascii="Times New Roman" w:hAnsi="Times New Roman" w:eastAsia="仿宋_GB2312"/>
          <w:color w:val="auto"/>
          <w:sz w:val="32"/>
          <w:szCs w:val="32"/>
          <w:highlight w:val="none"/>
          <w:lang w:val="en-US" w:eastAsia="zh-CN"/>
        </w:rPr>
        <w:t>468</w:t>
      </w:r>
      <w:r>
        <w:rPr>
          <w:rFonts w:hint="eastAsia" w:ascii="Times New Roman" w:hAnsi="Times New Roman" w:eastAsia="仿宋_GB2312"/>
          <w:color w:val="auto"/>
          <w:sz w:val="32"/>
          <w:szCs w:val="32"/>
          <w:highlight w:val="none"/>
        </w:rPr>
        <w:t>亿元。</w:t>
      </w:r>
    </w:p>
    <w:p>
      <w:pPr>
        <w:pStyle w:val="4"/>
        <w:bidi w:val="0"/>
        <w:rPr>
          <w:rFonts w:hint="eastAsia"/>
          <w:color w:val="auto"/>
          <w:highlight w:val="none"/>
        </w:rPr>
      </w:pPr>
      <w:bookmarkStart w:id="548" w:name="_Toc3636"/>
      <w:bookmarkStart w:id="549" w:name="_Toc15677"/>
      <w:bookmarkStart w:id="550" w:name="_Toc24175"/>
      <w:bookmarkStart w:id="551" w:name="_Toc13838"/>
      <w:bookmarkStart w:id="552" w:name="_Toc17218"/>
      <w:bookmarkStart w:id="553" w:name="_Toc22639"/>
      <w:bookmarkStart w:id="554" w:name="_Toc10051"/>
      <w:bookmarkStart w:id="555" w:name="_Toc15908"/>
      <w:bookmarkStart w:id="556" w:name="_Toc24577"/>
      <w:bookmarkStart w:id="557" w:name="_Toc24874"/>
      <w:r>
        <w:rPr>
          <w:rFonts w:hint="eastAsia"/>
          <w:color w:val="auto"/>
          <w:highlight w:val="none"/>
        </w:rPr>
        <w:t>设施装备提升工程</w:t>
      </w:r>
      <w:bookmarkEnd w:id="548"/>
      <w:bookmarkEnd w:id="549"/>
      <w:bookmarkEnd w:id="550"/>
      <w:bookmarkEnd w:id="551"/>
      <w:bookmarkEnd w:id="552"/>
      <w:bookmarkEnd w:id="553"/>
      <w:bookmarkEnd w:id="554"/>
      <w:bookmarkEnd w:id="555"/>
      <w:bookmarkEnd w:id="556"/>
      <w:bookmarkEnd w:id="557"/>
      <w:r>
        <w:rPr>
          <w:rFonts w:hint="eastAsia"/>
          <w:color w:val="auto"/>
          <w:highlight w:val="none"/>
        </w:rPr>
        <w:tab/>
      </w:r>
      <w:r>
        <w:rPr>
          <w:rFonts w:hint="eastAsia"/>
          <w:color w:val="auto"/>
          <w:highlight w:val="none"/>
        </w:rPr>
        <w:tab/>
      </w:r>
      <w:r>
        <w:rPr>
          <w:rFonts w:hint="eastAsia"/>
          <w:color w:val="auto"/>
          <w:highlight w:val="none"/>
        </w:rPr>
        <w:tab/>
      </w:r>
      <w:r>
        <w:rPr>
          <w:rFonts w:hint="eastAsia"/>
          <w:color w:val="auto"/>
          <w:highlight w:val="none"/>
        </w:rPr>
        <w:tab/>
      </w:r>
      <w:r>
        <w:rPr>
          <w:rFonts w:hint="eastAsia"/>
          <w:color w:val="auto"/>
          <w:highlight w:val="none"/>
        </w:rPr>
        <w:tab/>
      </w:r>
      <w:r>
        <w:rPr>
          <w:rFonts w:hint="eastAsia"/>
          <w:color w:val="auto"/>
          <w:highlight w:val="none"/>
        </w:rPr>
        <w:tab/>
      </w:r>
      <w:r>
        <w:rPr>
          <w:rFonts w:hint="eastAsia"/>
          <w:color w:val="auto"/>
          <w:highlight w:val="none"/>
        </w:rPr>
        <w:tab/>
      </w:r>
      <w:r>
        <w:rPr>
          <w:rFonts w:hint="eastAsia"/>
          <w:color w:val="auto"/>
          <w:highlight w:val="none"/>
        </w:rPr>
        <w:tab/>
      </w:r>
      <w:r>
        <w:rPr>
          <w:rFonts w:hint="eastAsia"/>
          <w:color w:val="auto"/>
          <w:highlight w:val="none"/>
        </w:rPr>
        <w:tab/>
      </w:r>
      <w:r>
        <w:rPr>
          <w:rFonts w:hint="eastAsia"/>
          <w:color w:val="auto"/>
          <w:highlight w:val="none"/>
        </w:rPr>
        <w:tab/>
      </w:r>
    </w:p>
    <w:p>
      <w:pPr>
        <w:ind w:firstLine="643" w:firstLineChars="200"/>
        <w:rPr>
          <w:rFonts w:hint="eastAsia" w:eastAsia="仿宋"/>
          <w:b/>
          <w:bCs/>
          <w:color w:val="auto"/>
          <w:highlight w:val="none"/>
          <w:lang w:eastAsia="zh-CN"/>
        </w:rPr>
      </w:pPr>
      <w:r>
        <w:rPr>
          <w:rFonts w:hint="eastAsia"/>
          <w:b/>
          <w:bCs/>
          <w:color w:val="auto"/>
          <w:highlight w:val="none"/>
        </w:rPr>
        <w:t>1、国家级肉牛种质工程技术研究中心</w:t>
      </w:r>
    </w:p>
    <w:p>
      <w:pPr>
        <w:ind w:firstLine="640" w:firstLineChars="200"/>
        <w:rPr>
          <w:rFonts w:hint="eastAsia" w:eastAsia="仿宋"/>
          <w:color w:val="auto"/>
          <w:highlight w:val="none"/>
          <w:lang w:eastAsia="zh-CN"/>
        </w:rPr>
      </w:pPr>
      <w:r>
        <w:rPr>
          <w:rFonts w:hint="eastAsia"/>
          <w:color w:val="auto"/>
          <w:highlight w:val="none"/>
        </w:rPr>
        <w:t>建设内容：引进国际或国内种牛50头，增加冻精生产相关设施；引进国际顶级肉牛胚胎1000枚；新建智能信息化管理系统1套，购置培训场所相关设施。</w:t>
      </w:r>
    </w:p>
    <w:p>
      <w:pPr>
        <w:ind w:firstLine="640" w:firstLineChars="200"/>
        <w:rPr>
          <w:rFonts w:hint="eastAsia"/>
          <w:color w:val="auto"/>
          <w:highlight w:val="none"/>
        </w:rPr>
      </w:pPr>
      <w:r>
        <w:rPr>
          <w:rFonts w:hint="eastAsia"/>
          <w:color w:val="auto"/>
          <w:highlight w:val="none"/>
        </w:rPr>
        <w:t>建设地点：科右中旗东达百利舸城乡统筹产业园区。</w:t>
      </w:r>
    </w:p>
    <w:p>
      <w:pPr>
        <w:ind w:firstLine="640" w:firstLineChars="200"/>
        <w:rPr>
          <w:rFonts w:hint="eastAsia"/>
          <w:color w:val="auto"/>
          <w:highlight w:val="none"/>
        </w:rPr>
      </w:pPr>
      <w:r>
        <w:rPr>
          <w:rFonts w:hint="eastAsia"/>
          <w:color w:val="auto"/>
          <w:highlight w:val="none"/>
        </w:rPr>
        <w:t>实施单位：内蒙古中农兴安种牛科技有限公司。</w:t>
      </w:r>
    </w:p>
    <w:p>
      <w:pPr>
        <w:ind w:firstLine="640" w:firstLineChars="200"/>
        <w:rPr>
          <w:rFonts w:hint="eastAsia"/>
          <w:color w:val="auto"/>
          <w:highlight w:val="none"/>
        </w:rPr>
      </w:pPr>
      <w:r>
        <w:rPr>
          <w:rFonts w:hint="eastAsia"/>
          <w:color w:val="auto"/>
          <w:highlight w:val="none"/>
        </w:rPr>
        <w:t>投资额3300万元，其中中央财政奖补资金</w:t>
      </w:r>
      <w:r>
        <w:rPr>
          <w:rFonts w:hint="eastAsia"/>
          <w:color w:val="auto"/>
          <w:highlight w:val="none"/>
          <w:lang w:val="en-US" w:eastAsia="zh-CN"/>
        </w:rPr>
        <w:t>120</w:t>
      </w:r>
      <w:r>
        <w:rPr>
          <w:rFonts w:hint="eastAsia"/>
          <w:color w:val="auto"/>
          <w:highlight w:val="none"/>
        </w:rPr>
        <w:t>万元，配套资金800万元，金融及社会资金23</w:t>
      </w:r>
      <w:r>
        <w:rPr>
          <w:rFonts w:hint="eastAsia"/>
          <w:color w:val="auto"/>
          <w:highlight w:val="none"/>
          <w:lang w:val="en-US" w:eastAsia="zh-CN"/>
        </w:rPr>
        <w:t>8</w:t>
      </w:r>
      <w:r>
        <w:rPr>
          <w:rFonts w:hint="eastAsia"/>
          <w:color w:val="auto"/>
          <w:highlight w:val="none"/>
        </w:rPr>
        <w:t>0万元。</w:t>
      </w:r>
    </w:p>
    <w:p>
      <w:pPr>
        <w:ind w:firstLine="643" w:firstLineChars="200"/>
        <w:rPr>
          <w:rFonts w:hint="eastAsia" w:ascii="Times New Roman" w:hAnsi="Times New Roman" w:cs="宋体"/>
          <w:b/>
          <w:bCs/>
          <w:color w:val="auto"/>
          <w:highlight w:val="none"/>
          <w:lang w:eastAsia="zh-CN"/>
        </w:rPr>
      </w:pPr>
      <w:r>
        <w:rPr>
          <w:rFonts w:hint="eastAsia" w:ascii="Times New Roman" w:hAnsi="Times New Roman" w:cs="宋体"/>
          <w:b/>
          <w:bCs/>
          <w:color w:val="auto"/>
          <w:highlight w:val="none"/>
        </w:rPr>
        <w:t>2、存栏50头以上标准化养殖场（小区）建设奖补项目</w:t>
      </w:r>
    </w:p>
    <w:p>
      <w:pPr>
        <w:ind w:firstLine="640" w:firstLineChars="200"/>
        <w:rPr>
          <w:rFonts w:hint="eastAsia" w:eastAsia="仿宋"/>
          <w:color w:val="auto"/>
          <w:highlight w:val="none"/>
          <w:lang w:eastAsia="zh-CN"/>
        </w:rPr>
      </w:pPr>
      <w:r>
        <w:rPr>
          <w:rFonts w:hint="eastAsia"/>
          <w:color w:val="auto"/>
          <w:highlight w:val="none"/>
        </w:rPr>
        <w:t>建设内容：新建存栏50头以上标准化肉牛养殖场（小区），牛舍、机器设备等按照统一技术标准建设。</w:t>
      </w:r>
    </w:p>
    <w:p>
      <w:pPr>
        <w:ind w:firstLine="640" w:firstLineChars="200"/>
        <w:rPr>
          <w:rFonts w:hint="eastAsia"/>
          <w:color w:val="auto"/>
          <w:highlight w:val="none"/>
        </w:rPr>
      </w:pPr>
      <w:r>
        <w:rPr>
          <w:rFonts w:hint="eastAsia"/>
          <w:color w:val="auto"/>
          <w:highlight w:val="none"/>
        </w:rPr>
        <w:t>建设地点：6个苏木（镇）。</w:t>
      </w:r>
    </w:p>
    <w:p>
      <w:pPr>
        <w:ind w:firstLine="640" w:firstLineChars="200"/>
        <w:rPr>
          <w:rFonts w:hint="eastAsia"/>
          <w:color w:val="auto"/>
          <w:highlight w:val="none"/>
        </w:rPr>
      </w:pPr>
      <w:r>
        <w:rPr>
          <w:rFonts w:hint="eastAsia"/>
          <w:color w:val="auto"/>
          <w:highlight w:val="none"/>
        </w:rPr>
        <w:t>实施单位：养殖企业或养殖农户。</w:t>
      </w:r>
    </w:p>
    <w:p>
      <w:pPr>
        <w:ind w:firstLine="640" w:firstLineChars="200"/>
        <w:rPr>
          <w:rFonts w:hint="eastAsia"/>
          <w:color w:val="auto"/>
          <w:highlight w:val="none"/>
        </w:rPr>
      </w:pPr>
      <w:r>
        <w:rPr>
          <w:rFonts w:hint="eastAsia"/>
          <w:color w:val="auto"/>
          <w:highlight w:val="none"/>
        </w:rPr>
        <w:t>投资额9000万元，其中配套资金</w:t>
      </w:r>
      <w:r>
        <w:rPr>
          <w:rFonts w:hint="eastAsia"/>
          <w:color w:val="auto"/>
          <w:highlight w:val="none"/>
          <w:lang w:val="en-US" w:eastAsia="zh-CN"/>
        </w:rPr>
        <w:t>10</w:t>
      </w:r>
      <w:r>
        <w:rPr>
          <w:rFonts w:hint="eastAsia"/>
          <w:color w:val="auto"/>
          <w:highlight w:val="none"/>
        </w:rPr>
        <w:t>00万元，金融及社会资金</w:t>
      </w:r>
      <w:r>
        <w:rPr>
          <w:rFonts w:hint="eastAsia"/>
          <w:color w:val="auto"/>
          <w:highlight w:val="none"/>
          <w:lang w:val="en-US" w:eastAsia="zh-CN"/>
        </w:rPr>
        <w:t>8</w:t>
      </w:r>
      <w:r>
        <w:rPr>
          <w:rFonts w:hint="eastAsia"/>
          <w:color w:val="auto"/>
          <w:highlight w:val="none"/>
        </w:rPr>
        <w:t>000万元。</w:t>
      </w:r>
    </w:p>
    <w:p>
      <w:pPr>
        <w:ind w:firstLine="643" w:firstLineChars="200"/>
        <w:rPr>
          <w:rFonts w:hint="eastAsia" w:ascii="Times New Roman" w:hAnsi="Times New Roman" w:cs="宋体"/>
          <w:b/>
          <w:bCs/>
          <w:color w:val="auto"/>
          <w:highlight w:val="none"/>
          <w:lang w:eastAsia="zh-CN"/>
        </w:rPr>
      </w:pPr>
      <w:r>
        <w:rPr>
          <w:rFonts w:hint="eastAsia" w:ascii="Times New Roman" w:hAnsi="Times New Roman" w:cs="宋体"/>
          <w:b/>
          <w:bCs/>
          <w:color w:val="auto"/>
          <w:highlight w:val="none"/>
        </w:rPr>
        <w:t>3、鸿安育肥肉牛基地建设项目</w:t>
      </w:r>
    </w:p>
    <w:p>
      <w:pPr>
        <w:ind w:firstLine="640" w:firstLineChars="200"/>
        <w:rPr>
          <w:rFonts w:hint="eastAsia" w:eastAsia="仿宋"/>
          <w:color w:val="auto"/>
          <w:highlight w:val="none"/>
          <w:lang w:eastAsia="zh-CN"/>
        </w:rPr>
      </w:pPr>
      <w:r>
        <w:rPr>
          <w:rFonts w:hint="eastAsia"/>
          <w:color w:val="auto"/>
          <w:highlight w:val="none"/>
        </w:rPr>
        <w:t>建设内容：改扩建标准化牛舍25栋、青贮窖、干草棚、粪污处理设施等，配套水电路等场区工程，标准化养殖机械设备等。</w:t>
      </w:r>
    </w:p>
    <w:p>
      <w:pPr>
        <w:ind w:firstLine="640" w:firstLineChars="200"/>
        <w:rPr>
          <w:rFonts w:hint="eastAsia"/>
          <w:color w:val="auto"/>
          <w:highlight w:val="none"/>
        </w:rPr>
      </w:pPr>
      <w:r>
        <w:rPr>
          <w:rFonts w:hint="eastAsia"/>
          <w:color w:val="auto"/>
          <w:highlight w:val="none"/>
        </w:rPr>
        <w:t>建设地点：科右中旗东达百利舸城乡统筹产业园区。</w:t>
      </w:r>
    </w:p>
    <w:p>
      <w:pPr>
        <w:ind w:firstLine="640" w:firstLineChars="200"/>
        <w:rPr>
          <w:rFonts w:hint="eastAsia"/>
          <w:color w:val="auto"/>
          <w:highlight w:val="none"/>
        </w:rPr>
      </w:pPr>
      <w:r>
        <w:rPr>
          <w:rFonts w:hint="eastAsia"/>
          <w:color w:val="auto"/>
          <w:highlight w:val="none"/>
        </w:rPr>
        <w:t>实施单位：内蒙古鸿安牛业科技有限责任公司。</w:t>
      </w:r>
    </w:p>
    <w:p>
      <w:pPr>
        <w:ind w:firstLine="640" w:firstLineChars="200"/>
        <w:rPr>
          <w:rFonts w:hint="eastAsia"/>
          <w:color w:val="auto"/>
          <w:highlight w:val="none"/>
        </w:rPr>
      </w:pPr>
      <w:r>
        <w:rPr>
          <w:rFonts w:hint="eastAsia"/>
          <w:color w:val="auto"/>
          <w:highlight w:val="none"/>
        </w:rPr>
        <w:t>投资额4000万元，其中中央财政奖补资金</w:t>
      </w:r>
      <w:r>
        <w:rPr>
          <w:rFonts w:hint="eastAsia"/>
          <w:color w:val="auto"/>
          <w:highlight w:val="none"/>
          <w:lang w:val="en-US" w:eastAsia="zh-CN"/>
        </w:rPr>
        <w:t>6</w:t>
      </w:r>
      <w:r>
        <w:rPr>
          <w:rFonts w:hint="eastAsia"/>
          <w:color w:val="auto"/>
          <w:highlight w:val="none"/>
        </w:rPr>
        <w:t>00万元，金融及社会资金3</w:t>
      </w:r>
      <w:r>
        <w:rPr>
          <w:rFonts w:hint="eastAsia"/>
          <w:color w:val="auto"/>
          <w:highlight w:val="none"/>
          <w:lang w:val="en-US" w:eastAsia="zh-CN"/>
        </w:rPr>
        <w:t>4</w:t>
      </w:r>
      <w:r>
        <w:rPr>
          <w:rFonts w:hint="eastAsia"/>
          <w:color w:val="auto"/>
          <w:highlight w:val="none"/>
        </w:rPr>
        <w:t>00万元。</w:t>
      </w:r>
    </w:p>
    <w:p>
      <w:pPr>
        <w:ind w:firstLine="643" w:firstLineChars="200"/>
        <w:rPr>
          <w:rFonts w:hint="eastAsia" w:ascii="Times New Roman" w:hAnsi="Times New Roman" w:cs="宋体"/>
          <w:b/>
          <w:bCs/>
          <w:color w:val="auto"/>
          <w:highlight w:val="none"/>
          <w:lang w:eastAsia="zh-CN"/>
        </w:rPr>
      </w:pPr>
      <w:r>
        <w:rPr>
          <w:rFonts w:hint="eastAsia" w:ascii="Times New Roman" w:hAnsi="Times New Roman" w:cs="宋体"/>
          <w:b/>
          <w:bCs/>
          <w:color w:val="auto"/>
          <w:highlight w:val="none"/>
        </w:rPr>
        <w:t>4、蒙源育肥肉牛基地建设项目</w:t>
      </w:r>
    </w:p>
    <w:p>
      <w:pPr>
        <w:ind w:firstLine="640" w:firstLineChars="200"/>
        <w:rPr>
          <w:rFonts w:hint="eastAsia" w:eastAsia="仿宋"/>
          <w:color w:val="auto"/>
          <w:highlight w:val="none"/>
          <w:lang w:eastAsia="zh-CN"/>
        </w:rPr>
      </w:pPr>
      <w:r>
        <w:rPr>
          <w:rFonts w:hint="eastAsia"/>
          <w:color w:val="auto"/>
          <w:highlight w:val="none"/>
        </w:rPr>
        <w:t>建设内容：改扩建标准化牛舍24栋、青贮窖、干草棚、粪污处理设施等，配套水电路等场区工程，标准化养殖机械设备等。</w:t>
      </w:r>
    </w:p>
    <w:p>
      <w:pPr>
        <w:ind w:firstLine="640" w:firstLineChars="200"/>
        <w:rPr>
          <w:rFonts w:hint="eastAsia"/>
          <w:color w:val="auto"/>
          <w:highlight w:val="none"/>
        </w:rPr>
      </w:pPr>
      <w:r>
        <w:rPr>
          <w:rFonts w:hint="eastAsia"/>
          <w:color w:val="auto"/>
          <w:highlight w:val="none"/>
        </w:rPr>
        <w:t>建设地点：科右中旗东达百利舸城乡统筹产业园区。</w:t>
      </w:r>
    </w:p>
    <w:p>
      <w:pPr>
        <w:ind w:firstLine="640" w:firstLineChars="200"/>
        <w:rPr>
          <w:rFonts w:hint="eastAsia"/>
          <w:color w:val="auto"/>
          <w:highlight w:val="none"/>
        </w:rPr>
      </w:pPr>
      <w:r>
        <w:rPr>
          <w:rFonts w:hint="eastAsia"/>
          <w:color w:val="auto"/>
          <w:highlight w:val="none"/>
        </w:rPr>
        <w:t>实施单位：内蒙古蒙源牛业科技有限责任公司。</w:t>
      </w:r>
    </w:p>
    <w:p>
      <w:pPr>
        <w:ind w:firstLine="640" w:firstLineChars="200"/>
        <w:rPr>
          <w:rFonts w:hint="eastAsia"/>
          <w:color w:val="auto"/>
          <w:highlight w:val="none"/>
        </w:rPr>
      </w:pPr>
      <w:r>
        <w:rPr>
          <w:rFonts w:hint="eastAsia"/>
          <w:color w:val="auto"/>
          <w:highlight w:val="none"/>
        </w:rPr>
        <w:t>投资额4000万元，其中中央财政奖补资金</w:t>
      </w:r>
      <w:r>
        <w:rPr>
          <w:rFonts w:hint="eastAsia"/>
          <w:color w:val="auto"/>
          <w:highlight w:val="none"/>
          <w:lang w:val="en-US" w:eastAsia="zh-CN"/>
        </w:rPr>
        <w:t>25</w:t>
      </w:r>
      <w:r>
        <w:rPr>
          <w:rFonts w:hint="eastAsia"/>
          <w:color w:val="auto"/>
          <w:highlight w:val="none"/>
        </w:rPr>
        <w:t>0万元，金融及社会资金3</w:t>
      </w:r>
      <w:r>
        <w:rPr>
          <w:rFonts w:hint="eastAsia"/>
          <w:color w:val="auto"/>
          <w:highlight w:val="none"/>
          <w:lang w:val="en-US" w:eastAsia="zh-CN"/>
        </w:rPr>
        <w:t>75</w:t>
      </w:r>
      <w:r>
        <w:rPr>
          <w:rFonts w:hint="eastAsia"/>
          <w:color w:val="auto"/>
          <w:highlight w:val="none"/>
        </w:rPr>
        <w:t>0万元。</w:t>
      </w:r>
    </w:p>
    <w:p>
      <w:pPr>
        <w:ind w:firstLine="643" w:firstLineChars="200"/>
        <w:rPr>
          <w:rFonts w:hint="eastAsia"/>
          <w:color w:val="auto"/>
          <w:highlight w:val="none"/>
        </w:rPr>
      </w:pPr>
      <w:r>
        <w:rPr>
          <w:rFonts w:hint="eastAsia" w:ascii="Times New Roman" w:hAnsi="Times New Roman" w:cs="宋体"/>
          <w:b/>
          <w:bCs/>
          <w:color w:val="auto"/>
          <w:highlight w:val="none"/>
        </w:rPr>
        <w:t>5、华阳育肥肉牛基地建设项目</w:t>
      </w:r>
    </w:p>
    <w:p>
      <w:pPr>
        <w:ind w:firstLine="640" w:firstLineChars="200"/>
        <w:rPr>
          <w:rFonts w:hint="eastAsia" w:eastAsia="仿宋"/>
          <w:color w:val="auto"/>
          <w:highlight w:val="none"/>
          <w:lang w:eastAsia="zh-CN"/>
        </w:rPr>
      </w:pPr>
      <w:r>
        <w:rPr>
          <w:rFonts w:hint="eastAsia"/>
          <w:color w:val="auto"/>
          <w:highlight w:val="none"/>
        </w:rPr>
        <w:t>建设内容：改扩建标准化牛舍12栋、青贮窖、干草棚、粪污处理设施等，配套水电路等场区工程，标准化养殖机械设备等。</w:t>
      </w:r>
    </w:p>
    <w:p>
      <w:pPr>
        <w:ind w:firstLine="640" w:firstLineChars="200"/>
        <w:rPr>
          <w:rFonts w:hint="eastAsia"/>
          <w:color w:val="auto"/>
          <w:highlight w:val="none"/>
        </w:rPr>
      </w:pPr>
      <w:r>
        <w:rPr>
          <w:rFonts w:hint="eastAsia"/>
          <w:color w:val="auto"/>
          <w:highlight w:val="none"/>
        </w:rPr>
        <w:t>建设地点：科右中旗东达百利舸城乡统筹产业园区。</w:t>
      </w:r>
    </w:p>
    <w:p>
      <w:pPr>
        <w:ind w:firstLine="640" w:firstLineChars="200"/>
        <w:rPr>
          <w:rFonts w:hint="eastAsia"/>
          <w:color w:val="auto"/>
          <w:highlight w:val="none"/>
        </w:rPr>
      </w:pPr>
      <w:r>
        <w:rPr>
          <w:rFonts w:hint="eastAsia"/>
          <w:color w:val="auto"/>
          <w:highlight w:val="none"/>
        </w:rPr>
        <w:t>实施单位：内蒙古华阳牛业科技集团有限公司。</w:t>
      </w:r>
    </w:p>
    <w:p>
      <w:pPr>
        <w:ind w:firstLine="640" w:firstLineChars="200"/>
        <w:rPr>
          <w:rFonts w:hint="eastAsia"/>
          <w:color w:val="auto"/>
          <w:highlight w:val="none"/>
        </w:rPr>
      </w:pPr>
      <w:r>
        <w:rPr>
          <w:rFonts w:hint="eastAsia"/>
          <w:color w:val="auto"/>
          <w:highlight w:val="none"/>
        </w:rPr>
        <w:t>投资额2000万元，其中中央财政奖补资金</w:t>
      </w:r>
      <w:r>
        <w:rPr>
          <w:rFonts w:hint="eastAsia"/>
          <w:color w:val="auto"/>
          <w:highlight w:val="none"/>
          <w:lang w:val="en-US" w:eastAsia="zh-CN"/>
        </w:rPr>
        <w:t>15</w:t>
      </w:r>
      <w:r>
        <w:rPr>
          <w:rFonts w:hint="eastAsia"/>
          <w:color w:val="auto"/>
          <w:highlight w:val="none"/>
        </w:rPr>
        <w:t>0万元，配套资金300万元，金融及社会资金15</w:t>
      </w:r>
      <w:r>
        <w:rPr>
          <w:rFonts w:hint="eastAsia"/>
          <w:color w:val="auto"/>
          <w:highlight w:val="none"/>
          <w:lang w:val="en-US" w:eastAsia="zh-CN"/>
        </w:rPr>
        <w:t>5</w:t>
      </w:r>
      <w:r>
        <w:rPr>
          <w:rFonts w:hint="eastAsia"/>
          <w:color w:val="auto"/>
          <w:highlight w:val="none"/>
        </w:rPr>
        <w:t>0万元。</w:t>
      </w:r>
    </w:p>
    <w:p>
      <w:pPr>
        <w:ind w:firstLine="643" w:firstLineChars="200"/>
        <w:rPr>
          <w:rFonts w:hint="eastAsia" w:ascii="Times New Roman" w:hAnsi="Times New Roman" w:cs="宋体"/>
          <w:b/>
          <w:bCs/>
          <w:color w:val="auto"/>
          <w:highlight w:val="none"/>
          <w:lang w:eastAsia="zh-CN"/>
        </w:rPr>
      </w:pPr>
      <w:r>
        <w:rPr>
          <w:rFonts w:hint="eastAsia" w:ascii="Times New Roman" w:hAnsi="Times New Roman" w:cs="宋体"/>
          <w:b/>
          <w:bCs/>
          <w:color w:val="auto"/>
          <w:highlight w:val="none"/>
        </w:rPr>
        <w:t>6、肉牛养殖场（户）标准化改造奖补项目</w:t>
      </w:r>
    </w:p>
    <w:p>
      <w:pPr>
        <w:ind w:firstLine="640" w:firstLineChars="200"/>
        <w:rPr>
          <w:rFonts w:hint="eastAsia" w:eastAsia="仿宋"/>
          <w:color w:val="auto"/>
          <w:highlight w:val="none"/>
          <w:lang w:eastAsia="zh-CN"/>
        </w:rPr>
      </w:pPr>
      <w:r>
        <w:rPr>
          <w:rFonts w:hint="eastAsia"/>
          <w:color w:val="auto"/>
          <w:highlight w:val="none"/>
        </w:rPr>
        <w:t>建设内容：对现有的肉牛养殖场（户）基础设施进行改造提升。</w:t>
      </w:r>
    </w:p>
    <w:p>
      <w:pPr>
        <w:ind w:firstLine="640" w:firstLineChars="200"/>
        <w:rPr>
          <w:rFonts w:hint="eastAsia"/>
          <w:color w:val="auto"/>
          <w:highlight w:val="none"/>
        </w:rPr>
      </w:pPr>
      <w:r>
        <w:rPr>
          <w:rFonts w:hint="eastAsia"/>
          <w:color w:val="auto"/>
          <w:highlight w:val="none"/>
        </w:rPr>
        <w:t>建设地点：6个苏木（镇）。</w:t>
      </w:r>
    </w:p>
    <w:p>
      <w:pPr>
        <w:ind w:firstLine="640" w:firstLineChars="200"/>
        <w:rPr>
          <w:rFonts w:hint="eastAsia"/>
          <w:color w:val="auto"/>
          <w:highlight w:val="none"/>
        </w:rPr>
      </w:pPr>
      <w:r>
        <w:rPr>
          <w:rFonts w:hint="eastAsia"/>
          <w:color w:val="auto"/>
          <w:highlight w:val="none"/>
        </w:rPr>
        <w:t>实施单位：科右中旗农牧和科技局。</w:t>
      </w:r>
    </w:p>
    <w:p>
      <w:pPr>
        <w:ind w:firstLine="640" w:firstLineChars="200"/>
        <w:rPr>
          <w:rFonts w:hint="eastAsia"/>
          <w:color w:val="auto"/>
          <w:highlight w:val="none"/>
        </w:rPr>
      </w:pPr>
      <w:r>
        <w:rPr>
          <w:rFonts w:hint="eastAsia"/>
          <w:color w:val="auto"/>
          <w:highlight w:val="none"/>
        </w:rPr>
        <w:t>投资额3000万元，其中中央财政奖补资金</w:t>
      </w:r>
      <w:r>
        <w:rPr>
          <w:rFonts w:hint="eastAsia"/>
          <w:color w:val="auto"/>
          <w:highlight w:val="none"/>
          <w:lang w:val="en-US" w:eastAsia="zh-CN"/>
        </w:rPr>
        <w:t>21</w:t>
      </w:r>
      <w:r>
        <w:rPr>
          <w:rFonts w:hint="eastAsia"/>
          <w:color w:val="auto"/>
          <w:highlight w:val="none"/>
        </w:rPr>
        <w:t>0万元，金融及社会资金27</w:t>
      </w:r>
      <w:r>
        <w:rPr>
          <w:rFonts w:hint="eastAsia"/>
          <w:color w:val="auto"/>
          <w:highlight w:val="none"/>
          <w:lang w:val="en-US" w:eastAsia="zh-CN"/>
        </w:rPr>
        <w:t>9</w:t>
      </w:r>
      <w:r>
        <w:rPr>
          <w:rFonts w:hint="eastAsia"/>
          <w:color w:val="auto"/>
          <w:highlight w:val="none"/>
        </w:rPr>
        <w:t>0万元。</w:t>
      </w:r>
    </w:p>
    <w:p>
      <w:pPr>
        <w:ind w:firstLine="643" w:firstLineChars="200"/>
        <w:rPr>
          <w:rFonts w:hint="eastAsia" w:eastAsia="仿宋"/>
          <w:color w:val="auto"/>
          <w:highlight w:val="none"/>
          <w:lang w:eastAsia="zh-CN"/>
        </w:rPr>
      </w:pPr>
      <w:r>
        <w:rPr>
          <w:rFonts w:hint="eastAsia" w:ascii="Times New Roman" w:hAnsi="Times New Roman" w:cs="宋体"/>
          <w:b/>
          <w:bCs/>
          <w:color w:val="auto"/>
          <w:highlight w:val="none"/>
        </w:rPr>
        <w:t>7、肉牛现代化养殖设备奖补项目</w:t>
      </w:r>
    </w:p>
    <w:p>
      <w:pPr>
        <w:ind w:firstLine="640" w:firstLineChars="200"/>
        <w:rPr>
          <w:rFonts w:hint="eastAsia" w:eastAsia="仿宋"/>
          <w:color w:val="auto"/>
          <w:highlight w:val="none"/>
          <w:lang w:eastAsia="zh-CN"/>
        </w:rPr>
      </w:pPr>
      <w:r>
        <w:rPr>
          <w:rFonts w:hint="eastAsia"/>
          <w:color w:val="auto"/>
          <w:highlight w:val="none"/>
        </w:rPr>
        <w:t>建设内容：对新增购置青贮收割机、中大型青贮粉碎机、青贮取料机、抓草机、TMR机、精饲料粉碎机、自动撒料车、运输车、数字监控系统、电热水槽、自动投料系统等进行补贴，补贴比例不高于50%。</w:t>
      </w:r>
    </w:p>
    <w:p>
      <w:pPr>
        <w:ind w:firstLine="640" w:firstLineChars="200"/>
        <w:rPr>
          <w:rFonts w:hint="eastAsia"/>
          <w:color w:val="auto"/>
          <w:highlight w:val="none"/>
        </w:rPr>
      </w:pPr>
      <w:r>
        <w:rPr>
          <w:rFonts w:hint="eastAsia"/>
          <w:color w:val="auto"/>
          <w:highlight w:val="none"/>
        </w:rPr>
        <w:t>建设地点：6个苏木（镇）。</w:t>
      </w:r>
    </w:p>
    <w:p>
      <w:pPr>
        <w:ind w:firstLine="640" w:firstLineChars="200"/>
        <w:rPr>
          <w:rFonts w:hint="eastAsia"/>
          <w:color w:val="auto"/>
          <w:highlight w:val="none"/>
        </w:rPr>
      </w:pPr>
      <w:r>
        <w:rPr>
          <w:rFonts w:hint="eastAsia"/>
          <w:color w:val="auto"/>
          <w:highlight w:val="none"/>
        </w:rPr>
        <w:t>实施单位：科右中旗农牧和科技局。</w:t>
      </w:r>
    </w:p>
    <w:p>
      <w:pPr>
        <w:ind w:firstLine="640" w:firstLineChars="200"/>
        <w:rPr>
          <w:rFonts w:hint="eastAsia"/>
          <w:color w:val="auto"/>
          <w:highlight w:val="none"/>
        </w:rPr>
      </w:pPr>
      <w:r>
        <w:rPr>
          <w:rFonts w:hint="eastAsia"/>
          <w:color w:val="auto"/>
          <w:highlight w:val="none"/>
        </w:rPr>
        <w:t>投资额4000万元，其中中央财政奖补资金</w:t>
      </w:r>
      <w:r>
        <w:rPr>
          <w:rFonts w:hint="eastAsia"/>
          <w:color w:val="auto"/>
          <w:highlight w:val="none"/>
          <w:lang w:val="en-US" w:eastAsia="zh-CN"/>
        </w:rPr>
        <w:t>28</w:t>
      </w:r>
      <w:r>
        <w:rPr>
          <w:rFonts w:hint="eastAsia"/>
          <w:color w:val="auto"/>
          <w:highlight w:val="none"/>
        </w:rPr>
        <w:t>0万元，配套资金1000万元，金融及社会资金2</w:t>
      </w:r>
      <w:r>
        <w:rPr>
          <w:rFonts w:hint="eastAsia"/>
          <w:color w:val="auto"/>
          <w:highlight w:val="none"/>
          <w:lang w:val="en-US" w:eastAsia="zh-CN"/>
        </w:rPr>
        <w:t>72</w:t>
      </w:r>
      <w:r>
        <w:rPr>
          <w:rFonts w:hint="eastAsia"/>
          <w:color w:val="auto"/>
          <w:highlight w:val="none"/>
        </w:rPr>
        <w:t>0万元。</w:t>
      </w:r>
    </w:p>
    <w:p>
      <w:pPr>
        <w:pStyle w:val="2"/>
        <w:rPr>
          <w:rFonts w:hint="eastAsia"/>
          <w:color w:val="auto"/>
          <w:highlight w:val="none"/>
        </w:rPr>
      </w:pPr>
    </w:p>
    <w:p>
      <w:pPr>
        <w:ind w:firstLine="643" w:firstLineChars="200"/>
        <w:rPr>
          <w:rFonts w:hint="eastAsia" w:ascii="Times New Roman" w:hAnsi="Times New Roman" w:cs="宋体"/>
          <w:b/>
          <w:bCs/>
          <w:color w:val="auto"/>
          <w:highlight w:val="none"/>
          <w:lang w:eastAsia="zh-CN"/>
        </w:rPr>
      </w:pPr>
      <w:r>
        <w:rPr>
          <w:rFonts w:hint="eastAsia" w:ascii="Times New Roman" w:hAnsi="Times New Roman" w:cs="宋体"/>
          <w:b/>
          <w:bCs/>
          <w:color w:val="auto"/>
          <w:highlight w:val="none"/>
        </w:rPr>
        <w:t>8、优质青贮玉米标准化种植基地建设项目</w:t>
      </w:r>
    </w:p>
    <w:p>
      <w:pPr>
        <w:ind w:firstLine="640" w:firstLineChars="200"/>
        <w:rPr>
          <w:rFonts w:hint="eastAsia" w:eastAsia="仿宋"/>
          <w:color w:val="auto"/>
          <w:highlight w:val="none"/>
          <w:lang w:eastAsia="zh-CN"/>
        </w:rPr>
      </w:pPr>
      <w:r>
        <w:rPr>
          <w:rFonts w:hint="eastAsia"/>
          <w:color w:val="auto"/>
          <w:highlight w:val="none"/>
        </w:rPr>
        <w:t>建设内容：充分发动农民建设规模优质青贮玉米种植基地60万亩，配套</w:t>
      </w:r>
      <w:r>
        <w:rPr>
          <w:rFonts w:hint="eastAsia"/>
          <w:color w:val="auto"/>
          <w:highlight w:val="none"/>
          <w:lang w:val="en-US" w:eastAsia="zh-CN"/>
        </w:rPr>
        <w:t>建设</w:t>
      </w:r>
      <w:r>
        <w:rPr>
          <w:rFonts w:hint="eastAsia"/>
          <w:color w:val="auto"/>
          <w:highlight w:val="none"/>
        </w:rPr>
        <w:t>草种繁育基地，为肉牛产业健康发展提供充足优质青贮饲料。</w:t>
      </w:r>
    </w:p>
    <w:p>
      <w:pPr>
        <w:ind w:firstLine="640" w:firstLineChars="200"/>
        <w:rPr>
          <w:rFonts w:hint="eastAsia"/>
          <w:color w:val="auto"/>
          <w:highlight w:val="none"/>
        </w:rPr>
      </w:pPr>
      <w:r>
        <w:rPr>
          <w:rFonts w:hint="eastAsia"/>
          <w:color w:val="auto"/>
          <w:highlight w:val="none"/>
        </w:rPr>
        <w:t>建设地点：6个苏木（镇）。</w:t>
      </w:r>
    </w:p>
    <w:p>
      <w:pPr>
        <w:ind w:firstLine="640" w:firstLineChars="200"/>
        <w:rPr>
          <w:rFonts w:hint="eastAsia"/>
          <w:color w:val="auto"/>
          <w:highlight w:val="none"/>
        </w:rPr>
      </w:pPr>
      <w:r>
        <w:rPr>
          <w:rFonts w:hint="eastAsia"/>
          <w:color w:val="auto"/>
          <w:highlight w:val="none"/>
        </w:rPr>
        <w:t>实施单位：科右中旗农牧和科技局。</w:t>
      </w:r>
    </w:p>
    <w:p>
      <w:pPr>
        <w:ind w:firstLine="640" w:firstLineChars="200"/>
        <w:rPr>
          <w:rFonts w:hint="eastAsia"/>
          <w:color w:val="auto"/>
          <w:highlight w:val="none"/>
        </w:rPr>
      </w:pPr>
      <w:r>
        <w:rPr>
          <w:rFonts w:hint="eastAsia"/>
          <w:color w:val="auto"/>
          <w:highlight w:val="none"/>
        </w:rPr>
        <w:t>投资额60000万元，其中配套资金</w:t>
      </w:r>
      <w:r>
        <w:rPr>
          <w:rFonts w:hint="eastAsia"/>
          <w:color w:val="auto"/>
          <w:highlight w:val="none"/>
          <w:lang w:val="en-US" w:eastAsia="zh-CN"/>
        </w:rPr>
        <w:t>8</w:t>
      </w:r>
      <w:r>
        <w:rPr>
          <w:rFonts w:hint="eastAsia"/>
          <w:color w:val="auto"/>
          <w:highlight w:val="none"/>
        </w:rPr>
        <w:t>000万元，金融及社会资金5</w:t>
      </w:r>
      <w:r>
        <w:rPr>
          <w:rFonts w:hint="eastAsia"/>
          <w:color w:val="auto"/>
          <w:highlight w:val="none"/>
          <w:lang w:val="en-US" w:eastAsia="zh-CN"/>
        </w:rPr>
        <w:t>2</w:t>
      </w:r>
      <w:r>
        <w:rPr>
          <w:rFonts w:hint="eastAsia"/>
          <w:color w:val="auto"/>
          <w:highlight w:val="none"/>
        </w:rPr>
        <w:t>000万元。</w:t>
      </w:r>
    </w:p>
    <w:p>
      <w:pPr>
        <w:ind w:firstLine="643" w:firstLineChars="200"/>
        <w:rPr>
          <w:rFonts w:hint="eastAsia" w:eastAsia="仿宋"/>
          <w:color w:val="auto"/>
          <w:highlight w:val="none"/>
          <w:lang w:eastAsia="zh-CN"/>
        </w:rPr>
      </w:pPr>
      <w:r>
        <w:rPr>
          <w:rFonts w:hint="eastAsia" w:ascii="Times New Roman" w:hAnsi="Times New Roman" w:cs="宋体"/>
          <w:b/>
          <w:bCs/>
          <w:color w:val="auto"/>
          <w:highlight w:val="none"/>
        </w:rPr>
        <w:t>9、产业园水电基础设施配套项目</w:t>
      </w:r>
    </w:p>
    <w:p>
      <w:pPr>
        <w:ind w:firstLine="640" w:firstLineChars="200"/>
        <w:rPr>
          <w:rFonts w:hint="eastAsia" w:eastAsia="仿宋"/>
          <w:color w:val="auto"/>
          <w:highlight w:val="none"/>
          <w:lang w:eastAsia="zh-CN"/>
        </w:rPr>
      </w:pPr>
      <w:r>
        <w:rPr>
          <w:rFonts w:hint="eastAsia"/>
          <w:color w:val="auto"/>
          <w:highlight w:val="none"/>
        </w:rPr>
        <w:t>建设内容：按照填平补齐原则，对产业园内肉牛养殖经营主体进行水电、</w:t>
      </w:r>
      <w:r>
        <w:rPr>
          <w:rFonts w:hint="eastAsia"/>
          <w:color w:val="auto"/>
          <w:highlight w:val="none"/>
          <w:lang w:val="en-US" w:eastAsia="zh-CN"/>
        </w:rPr>
        <w:t>生产</w:t>
      </w:r>
      <w:r>
        <w:rPr>
          <w:rFonts w:hint="eastAsia"/>
          <w:color w:val="auto"/>
          <w:highlight w:val="none"/>
        </w:rPr>
        <w:t>道路等基础设施配套。</w:t>
      </w:r>
    </w:p>
    <w:p>
      <w:pPr>
        <w:ind w:firstLine="640" w:firstLineChars="200"/>
        <w:rPr>
          <w:rFonts w:hint="eastAsia"/>
          <w:color w:val="auto"/>
          <w:highlight w:val="none"/>
        </w:rPr>
      </w:pPr>
      <w:r>
        <w:rPr>
          <w:rFonts w:hint="eastAsia"/>
          <w:color w:val="auto"/>
          <w:highlight w:val="none"/>
        </w:rPr>
        <w:t>建设地点：6个苏木（镇）。</w:t>
      </w:r>
    </w:p>
    <w:p>
      <w:pPr>
        <w:ind w:firstLine="640" w:firstLineChars="200"/>
        <w:rPr>
          <w:rFonts w:hint="eastAsia"/>
          <w:color w:val="auto"/>
          <w:highlight w:val="none"/>
        </w:rPr>
      </w:pPr>
      <w:r>
        <w:rPr>
          <w:rFonts w:hint="eastAsia"/>
          <w:color w:val="auto"/>
          <w:highlight w:val="none"/>
        </w:rPr>
        <w:t>实施单位：二级单位。</w:t>
      </w:r>
    </w:p>
    <w:p>
      <w:pPr>
        <w:ind w:firstLine="640" w:firstLineChars="200"/>
        <w:rPr>
          <w:rFonts w:hint="eastAsia"/>
          <w:color w:val="auto"/>
          <w:highlight w:val="none"/>
        </w:rPr>
      </w:pPr>
      <w:r>
        <w:rPr>
          <w:rFonts w:hint="eastAsia"/>
          <w:color w:val="auto"/>
          <w:highlight w:val="none"/>
        </w:rPr>
        <w:t>投资额55000万元，其中中央财政奖补资金</w:t>
      </w:r>
      <w:r>
        <w:rPr>
          <w:rFonts w:hint="eastAsia"/>
          <w:color w:val="auto"/>
          <w:highlight w:val="none"/>
          <w:lang w:val="en-US" w:eastAsia="zh-CN"/>
        </w:rPr>
        <w:t>80</w:t>
      </w:r>
      <w:r>
        <w:rPr>
          <w:rFonts w:hint="eastAsia"/>
          <w:color w:val="auto"/>
          <w:highlight w:val="none"/>
        </w:rPr>
        <w:t>0万元，配套资金1800万元，金融及社会资金5</w:t>
      </w:r>
      <w:r>
        <w:rPr>
          <w:rFonts w:hint="eastAsia"/>
          <w:color w:val="auto"/>
          <w:highlight w:val="none"/>
          <w:lang w:val="en-US" w:eastAsia="zh-CN"/>
        </w:rPr>
        <w:t>24</w:t>
      </w:r>
      <w:r>
        <w:rPr>
          <w:rFonts w:hint="eastAsia"/>
          <w:color w:val="auto"/>
          <w:highlight w:val="none"/>
        </w:rPr>
        <w:t>00万元。</w:t>
      </w:r>
    </w:p>
    <w:p>
      <w:pPr>
        <w:ind w:firstLine="643" w:firstLineChars="200"/>
        <w:rPr>
          <w:rFonts w:hint="eastAsia" w:eastAsia="仿宋"/>
          <w:color w:val="auto"/>
          <w:highlight w:val="none"/>
          <w:lang w:eastAsia="zh-CN"/>
        </w:rPr>
      </w:pPr>
      <w:r>
        <w:rPr>
          <w:rFonts w:hint="eastAsia" w:ascii="Times New Roman" w:hAnsi="Times New Roman" w:cs="宋体"/>
          <w:b/>
          <w:bCs/>
          <w:color w:val="auto"/>
          <w:highlight w:val="none"/>
        </w:rPr>
        <w:t>10、肉牛养殖场（户）扩大再生产贷款贴息项目</w:t>
      </w:r>
    </w:p>
    <w:p>
      <w:pPr>
        <w:ind w:firstLine="640" w:firstLineChars="200"/>
        <w:rPr>
          <w:rFonts w:hint="eastAsia" w:eastAsia="仿宋"/>
          <w:color w:val="auto"/>
          <w:highlight w:val="none"/>
          <w:lang w:eastAsia="zh-CN"/>
        </w:rPr>
      </w:pPr>
      <w:r>
        <w:rPr>
          <w:rFonts w:hint="eastAsia"/>
          <w:color w:val="auto"/>
          <w:highlight w:val="none"/>
        </w:rPr>
        <w:t>建设内容：对产业园内肉牛养殖场（户）扩大肉牛养殖贷款按照不超过4%进行贴息，撬动金融资本1亿元以上，新增肉牛存栏规模达到1万头以上。</w:t>
      </w:r>
    </w:p>
    <w:p>
      <w:pPr>
        <w:ind w:firstLine="640" w:firstLineChars="200"/>
        <w:rPr>
          <w:rFonts w:hint="eastAsia"/>
          <w:color w:val="auto"/>
          <w:highlight w:val="none"/>
        </w:rPr>
      </w:pPr>
      <w:r>
        <w:rPr>
          <w:rFonts w:hint="eastAsia"/>
          <w:color w:val="auto"/>
          <w:highlight w:val="none"/>
        </w:rPr>
        <w:t>建设地点：6个苏木（镇）。</w:t>
      </w:r>
    </w:p>
    <w:p>
      <w:pPr>
        <w:ind w:firstLine="640" w:firstLineChars="200"/>
        <w:rPr>
          <w:rFonts w:hint="eastAsia"/>
          <w:color w:val="auto"/>
          <w:highlight w:val="none"/>
        </w:rPr>
      </w:pPr>
      <w:r>
        <w:rPr>
          <w:rFonts w:hint="eastAsia"/>
          <w:color w:val="auto"/>
          <w:highlight w:val="none"/>
        </w:rPr>
        <w:t>实施单位：科右中旗农牧和科技局。</w:t>
      </w:r>
    </w:p>
    <w:p>
      <w:pPr>
        <w:ind w:firstLine="640" w:firstLineChars="200"/>
        <w:rPr>
          <w:rFonts w:hint="eastAsia" w:eastAsia="仿宋"/>
          <w:color w:val="auto"/>
          <w:highlight w:val="none"/>
          <w:lang w:eastAsia="zh-CN"/>
        </w:rPr>
      </w:pPr>
      <w:r>
        <w:rPr>
          <w:rFonts w:hint="eastAsia"/>
          <w:color w:val="auto"/>
          <w:highlight w:val="none"/>
        </w:rPr>
        <w:t>投资额600万元，其中中央财政奖补资金</w:t>
      </w:r>
      <w:r>
        <w:rPr>
          <w:rFonts w:hint="eastAsia"/>
          <w:color w:val="auto"/>
          <w:highlight w:val="none"/>
          <w:lang w:val="en-US" w:eastAsia="zh-CN"/>
        </w:rPr>
        <w:t>42</w:t>
      </w:r>
      <w:r>
        <w:rPr>
          <w:rFonts w:hint="eastAsia"/>
          <w:color w:val="auto"/>
          <w:highlight w:val="none"/>
        </w:rPr>
        <w:t>0万元，配套资金</w:t>
      </w:r>
      <w:r>
        <w:rPr>
          <w:rFonts w:hint="eastAsia"/>
          <w:color w:val="auto"/>
          <w:highlight w:val="none"/>
          <w:lang w:val="en-US" w:eastAsia="zh-CN"/>
        </w:rPr>
        <w:t>18</w:t>
      </w:r>
      <w:r>
        <w:rPr>
          <w:rFonts w:hint="eastAsia"/>
          <w:color w:val="auto"/>
          <w:highlight w:val="none"/>
        </w:rPr>
        <w:t>0万元。</w:t>
      </w:r>
    </w:p>
    <w:p>
      <w:pPr>
        <w:pStyle w:val="4"/>
        <w:bidi w:val="0"/>
        <w:rPr>
          <w:rFonts w:hint="eastAsia"/>
          <w:color w:val="auto"/>
          <w:highlight w:val="none"/>
        </w:rPr>
      </w:pPr>
      <w:bookmarkStart w:id="558" w:name="_Toc19022"/>
      <w:bookmarkStart w:id="559" w:name="_Toc391"/>
      <w:bookmarkStart w:id="560" w:name="_Toc26718"/>
      <w:bookmarkStart w:id="561" w:name="_Toc9384"/>
      <w:bookmarkStart w:id="562" w:name="_Toc27016"/>
      <w:bookmarkStart w:id="563" w:name="_Toc5281"/>
      <w:bookmarkStart w:id="564" w:name="_Toc23351"/>
      <w:bookmarkStart w:id="565" w:name="_Toc1498"/>
      <w:bookmarkStart w:id="566" w:name="_Toc25554"/>
      <w:bookmarkStart w:id="567" w:name="_Toc16790"/>
      <w:r>
        <w:rPr>
          <w:rFonts w:hint="eastAsia"/>
          <w:color w:val="auto"/>
          <w:highlight w:val="none"/>
        </w:rPr>
        <w:t>产业融合发展建设工程</w:t>
      </w:r>
      <w:bookmarkEnd w:id="558"/>
      <w:bookmarkEnd w:id="559"/>
      <w:bookmarkEnd w:id="560"/>
      <w:bookmarkEnd w:id="561"/>
      <w:bookmarkEnd w:id="562"/>
      <w:bookmarkEnd w:id="563"/>
      <w:bookmarkEnd w:id="564"/>
      <w:bookmarkEnd w:id="565"/>
      <w:bookmarkEnd w:id="566"/>
      <w:bookmarkEnd w:id="567"/>
    </w:p>
    <w:p>
      <w:pPr>
        <w:ind w:firstLine="643" w:firstLineChars="200"/>
        <w:rPr>
          <w:rFonts w:hint="eastAsia" w:eastAsia="仿宋"/>
          <w:color w:val="auto"/>
          <w:highlight w:val="none"/>
          <w:lang w:eastAsia="zh-CN"/>
        </w:rPr>
      </w:pPr>
      <w:r>
        <w:rPr>
          <w:rFonts w:hint="eastAsia" w:ascii="Times New Roman" w:hAnsi="Times New Roman" w:cs="宋体"/>
          <w:b/>
          <w:bCs/>
          <w:color w:val="auto"/>
          <w:highlight w:val="none"/>
        </w:rPr>
        <w:t>11、现代化肉牛饲料加工厂建设项目</w:t>
      </w:r>
    </w:p>
    <w:p>
      <w:pPr>
        <w:ind w:firstLine="640" w:firstLineChars="200"/>
        <w:rPr>
          <w:rFonts w:hint="eastAsia" w:eastAsia="仿宋"/>
          <w:color w:val="auto"/>
          <w:highlight w:val="none"/>
          <w:lang w:eastAsia="zh-CN"/>
        </w:rPr>
      </w:pPr>
      <w:r>
        <w:rPr>
          <w:rFonts w:hint="eastAsia"/>
          <w:color w:val="auto"/>
          <w:highlight w:val="none"/>
        </w:rPr>
        <w:t>建设内容：新建年产4万吨现代化饲料加工厂一处，研发适合本地肉牛品种的先进肉牛繁育及育肥饲料配方，引进国际一流的智慧化饲料加工生产线，建设加工车间、仓库等设施，购置现代化饲料加工设备等。</w:t>
      </w:r>
    </w:p>
    <w:p>
      <w:pPr>
        <w:ind w:firstLine="640" w:firstLineChars="200"/>
        <w:rPr>
          <w:rFonts w:hint="eastAsia"/>
          <w:color w:val="auto"/>
          <w:highlight w:val="none"/>
        </w:rPr>
      </w:pPr>
      <w:r>
        <w:rPr>
          <w:rFonts w:hint="eastAsia"/>
          <w:color w:val="auto"/>
          <w:highlight w:val="none"/>
        </w:rPr>
        <w:t>建设地点：巴彦呼舒镇哈日道卜嘎查。</w:t>
      </w:r>
    </w:p>
    <w:p>
      <w:pPr>
        <w:ind w:firstLine="640" w:firstLineChars="200"/>
        <w:rPr>
          <w:rFonts w:hint="eastAsia"/>
          <w:color w:val="auto"/>
          <w:highlight w:val="none"/>
        </w:rPr>
      </w:pPr>
      <w:r>
        <w:rPr>
          <w:rFonts w:hint="eastAsia"/>
          <w:color w:val="auto"/>
          <w:highlight w:val="none"/>
        </w:rPr>
        <w:t>实施单位：内蒙古二龙屯有机农业有限责任公司。</w:t>
      </w:r>
    </w:p>
    <w:p>
      <w:pPr>
        <w:ind w:firstLine="640" w:firstLineChars="200"/>
        <w:rPr>
          <w:rFonts w:hint="eastAsia"/>
          <w:color w:val="auto"/>
          <w:highlight w:val="none"/>
        </w:rPr>
      </w:pPr>
      <w:r>
        <w:rPr>
          <w:rFonts w:hint="eastAsia"/>
          <w:color w:val="auto"/>
          <w:highlight w:val="none"/>
        </w:rPr>
        <w:t>投资额2000万元，其中中央财政奖补资金</w:t>
      </w:r>
      <w:r>
        <w:rPr>
          <w:rFonts w:hint="eastAsia"/>
          <w:color w:val="auto"/>
          <w:highlight w:val="none"/>
          <w:lang w:val="en-US" w:eastAsia="zh-CN"/>
        </w:rPr>
        <w:t>25</w:t>
      </w:r>
      <w:r>
        <w:rPr>
          <w:rFonts w:hint="eastAsia"/>
          <w:color w:val="auto"/>
          <w:highlight w:val="none"/>
        </w:rPr>
        <w:t>0万元，金融及社会资金1</w:t>
      </w:r>
      <w:r>
        <w:rPr>
          <w:rFonts w:hint="eastAsia"/>
          <w:color w:val="auto"/>
          <w:highlight w:val="none"/>
          <w:lang w:val="en-US" w:eastAsia="zh-CN"/>
        </w:rPr>
        <w:t>75</w:t>
      </w:r>
      <w:r>
        <w:rPr>
          <w:rFonts w:hint="eastAsia"/>
          <w:color w:val="auto"/>
          <w:highlight w:val="none"/>
        </w:rPr>
        <w:t>0万元。</w:t>
      </w:r>
    </w:p>
    <w:p>
      <w:pPr>
        <w:ind w:firstLine="643" w:firstLineChars="200"/>
        <w:rPr>
          <w:rFonts w:hint="eastAsia" w:ascii="Times New Roman" w:hAnsi="Times New Roman" w:cs="宋体"/>
          <w:b/>
          <w:bCs/>
          <w:color w:val="auto"/>
          <w:highlight w:val="none"/>
          <w:lang w:eastAsia="zh-CN"/>
        </w:rPr>
      </w:pPr>
      <w:r>
        <w:rPr>
          <w:rFonts w:hint="eastAsia" w:ascii="Times New Roman" w:hAnsi="Times New Roman" w:cs="宋体"/>
          <w:b/>
          <w:bCs/>
          <w:color w:val="auto"/>
          <w:highlight w:val="none"/>
        </w:rPr>
        <w:t>12、大庙牛羊市场改造提升建项目</w:t>
      </w:r>
    </w:p>
    <w:p>
      <w:pPr>
        <w:ind w:firstLine="640" w:firstLineChars="200"/>
        <w:rPr>
          <w:rFonts w:hint="eastAsia" w:eastAsia="仿宋"/>
          <w:color w:val="auto"/>
          <w:highlight w:val="none"/>
          <w:lang w:eastAsia="zh-CN"/>
        </w:rPr>
      </w:pPr>
      <w:r>
        <w:rPr>
          <w:rFonts w:hint="eastAsia"/>
          <w:color w:val="auto"/>
          <w:highlight w:val="none"/>
        </w:rPr>
        <w:t>建设内容：改扩建交易圈舍、寄养圈舍，改扩建市场服务中心，构建电子交易平台，配套现代化市场交易设备等。</w:t>
      </w:r>
    </w:p>
    <w:p>
      <w:pPr>
        <w:ind w:firstLine="640" w:firstLineChars="200"/>
        <w:rPr>
          <w:rFonts w:hint="eastAsia"/>
          <w:color w:val="auto"/>
          <w:highlight w:val="none"/>
        </w:rPr>
      </w:pPr>
      <w:r>
        <w:rPr>
          <w:rFonts w:hint="eastAsia"/>
          <w:color w:val="auto"/>
          <w:highlight w:val="none"/>
        </w:rPr>
        <w:t>建设地点：巴彦呼舒镇哈日道卜嘎查。</w:t>
      </w:r>
    </w:p>
    <w:p>
      <w:pPr>
        <w:ind w:firstLine="640" w:firstLineChars="200"/>
        <w:rPr>
          <w:rFonts w:hint="eastAsia"/>
          <w:color w:val="auto"/>
          <w:highlight w:val="none"/>
        </w:rPr>
      </w:pPr>
      <w:r>
        <w:rPr>
          <w:rFonts w:hint="eastAsia"/>
          <w:color w:val="auto"/>
          <w:highlight w:val="none"/>
        </w:rPr>
        <w:t>实施单位：内蒙古大庙牛羊交易市场有限公司。</w:t>
      </w:r>
    </w:p>
    <w:p>
      <w:pPr>
        <w:ind w:firstLine="640" w:firstLineChars="200"/>
        <w:rPr>
          <w:rFonts w:hint="eastAsia"/>
          <w:color w:val="auto"/>
          <w:highlight w:val="none"/>
        </w:rPr>
      </w:pPr>
      <w:r>
        <w:rPr>
          <w:rFonts w:hint="eastAsia"/>
          <w:color w:val="auto"/>
          <w:highlight w:val="none"/>
        </w:rPr>
        <w:t>投资额5000万元，其中中央财政奖补资金</w:t>
      </w:r>
      <w:r>
        <w:rPr>
          <w:rFonts w:hint="eastAsia"/>
          <w:color w:val="auto"/>
          <w:highlight w:val="none"/>
          <w:lang w:val="en-US" w:eastAsia="zh-CN"/>
        </w:rPr>
        <w:t>90</w:t>
      </w:r>
      <w:r>
        <w:rPr>
          <w:rFonts w:hint="eastAsia"/>
          <w:color w:val="auto"/>
          <w:highlight w:val="none"/>
        </w:rPr>
        <w:t>0万元，金融及社会资金</w:t>
      </w:r>
      <w:r>
        <w:rPr>
          <w:rFonts w:hint="eastAsia"/>
          <w:color w:val="auto"/>
          <w:highlight w:val="none"/>
          <w:lang w:val="en-US" w:eastAsia="zh-CN"/>
        </w:rPr>
        <w:t>410</w:t>
      </w:r>
      <w:r>
        <w:rPr>
          <w:rFonts w:hint="eastAsia"/>
          <w:color w:val="auto"/>
          <w:highlight w:val="none"/>
        </w:rPr>
        <w:t>0万元。</w:t>
      </w:r>
    </w:p>
    <w:p>
      <w:pPr>
        <w:ind w:firstLine="643" w:firstLineChars="200"/>
        <w:rPr>
          <w:rFonts w:hint="eastAsia" w:ascii="Times New Roman" w:hAnsi="Times New Roman" w:cs="宋体"/>
          <w:b/>
          <w:bCs/>
          <w:color w:val="auto"/>
          <w:highlight w:val="none"/>
          <w:lang w:eastAsia="zh-CN"/>
        </w:rPr>
      </w:pPr>
      <w:r>
        <w:rPr>
          <w:rFonts w:hint="eastAsia" w:ascii="Times New Roman" w:hAnsi="Times New Roman" w:cs="宋体"/>
          <w:b/>
          <w:bCs/>
          <w:color w:val="auto"/>
          <w:highlight w:val="none"/>
        </w:rPr>
        <w:t>13、牛文化宣传展示中心项目</w:t>
      </w:r>
    </w:p>
    <w:p>
      <w:pPr>
        <w:ind w:firstLine="640" w:firstLineChars="200"/>
        <w:rPr>
          <w:rFonts w:hint="eastAsia" w:eastAsia="仿宋"/>
          <w:color w:val="auto"/>
          <w:highlight w:val="none"/>
          <w:lang w:eastAsia="zh-CN"/>
        </w:rPr>
      </w:pPr>
      <w:r>
        <w:rPr>
          <w:rFonts w:hint="eastAsia"/>
          <w:color w:val="auto"/>
          <w:highlight w:val="none"/>
        </w:rPr>
        <w:t>建设内容：建设牛文化宣传展示中心。创建科尔沁右翼中旗肉牛科技、文化、成果展示综合体验区，打造研学基地。</w:t>
      </w:r>
    </w:p>
    <w:p>
      <w:pPr>
        <w:ind w:firstLine="640" w:firstLineChars="200"/>
        <w:rPr>
          <w:rFonts w:hint="eastAsia"/>
          <w:color w:val="auto"/>
          <w:highlight w:val="none"/>
        </w:rPr>
      </w:pPr>
      <w:r>
        <w:rPr>
          <w:rFonts w:hint="eastAsia"/>
          <w:color w:val="auto"/>
          <w:highlight w:val="none"/>
        </w:rPr>
        <w:t>建设地点：科右中旗东达百利舸城乡统筹产业园区。</w:t>
      </w:r>
    </w:p>
    <w:p>
      <w:pPr>
        <w:ind w:firstLine="640" w:firstLineChars="200"/>
        <w:rPr>
          <w:rFonts w:hint="eastAsia"/>
          <w:color w:val="auto"/>
          <w:highlight w:val="none"/>
        </w:rPr>
      </w:pPr>
      <w:r>
        <w:rPr>
          <w:rFonts w:hint="eastAsia"/>
          <w:color w:val="auto"/>
          <w:highlight w:val="none"/>
        </w:rPr>
        <w:t>实施单位：科右中旗农牧和科技局。</w:t>
      </w:r>
    </w:p>
    <w:p>
      <w:pPr>
        <w:ind w:firstLine="640" w:firstLineChars="200"/>
        <w:rPr>
          <w:rFonts w:hint="eastAsia"/>
          <w:color w:val="auto"/>
          <w:highlight w:val="none"/>
        </w:rPr>
      </w:pPr>
      <w:r>
        <w:rPr>
          <w:rFonts w:hint="eastAsia"/>
          <w:color w:val="auto"/>
          <w:highlight w:val="none"/>
        </w:rPr>
        <w:t>投资额500万元，</w:t>
      </w:r>
      <w:r>
        <w:rPr>
          <w:rFonts w:hint="eastAsia"/>
          <w:color w:val="auto"/>
          <w:highlight w:val="none"/>
          <w:lang w:eastAsia="zh-CN"/>
        </w:rPr>
        <w:t>全部为</w:t>
      </w:r>
      <w:r>
        <w:rPr>
          <w:rFonts w:hint="eastAsia"/>
          <w:color w:val="auto"/>
          <w:highlight w:val="none"/>
        </w:rPr>
        <w:t>配套资金。</w:t>
      </w:r>
    </w:p>
    <w:p>
      <w:pPr>
        <w:ind w:firstLine="643" w:firstLineChars="200"/>
        <w:rPr>
          <w:rFonts w:hint="eastAsia" w:eastAsia="仿宋"/>
          <w:color w:val="auto"/>
          <w:highlight w:val="none"/>
          <w:lang w:eastAsia="zh-CN"/>
        </w:rPr>
      </w:pPr>
      <w:r>
        <w:rPr>
          <w:rFonts w:hint="eastAsia" w:ascii="Times New Roman" w:hAnsi="Times New Roman" w:cs="宋体"/>
          <w:b/>
          <w:bCs/>
          <w:color w:val="auto"/>
          <w:highlight w:val="none"/>
        </w:rPr>
        <w:t>14、肉牛屠宰分割加工项目</w:t>
      </w:r>
    </w:p>
    <w:p>
      <w:pPr>
        <w:ind w:firstLine="640" w:firstLineChars="200"/>
        <w:rPr>
          <w:rFonts w:hint="eastAsia" w:eastAsia="仿宋"/>
          <w:color w:val="auto"/>
          <w:highlight w:val="none"/>
          <w:lang w:eastAsia="zh-CN"/>
        </w:rPr>
      </w:pPr>
      <w:r>
        <w:rPr>
          <w:rFonts w:hint="eastAsia"/>
          <w:color w:val="auto"/>
          <w:highlight w:val="none"/>
        </w:rPr>
        <w:t>建设内容：已完成建设肉牛屠宰分割加工车间1座，购置世界级采用肉牛自动屠宰溯源设备、自动分割加工线、制冷设备等。</w:t>
      </w:r>
    </w:p>
    <w:p>
      <w:pPr>
        <w:ind w:firstLine="640" w:firstLineChars="200"/>
        <w:rPr>
          <w:rFonts w:hint="eastAsia"/>
          <w:color w:val="auto"/>
          <w:highlight w:val="none"/>
        </w:rPr>
      </w:pPr>
      <w:r>
        <w:rPr>
          <w:rFonts w:hint="eastAsia"/>
          <w:color w:val="auto"/>
          <w:highlight w:val="none"/>
        </w:rPr>
        <w:t>建设地点：科右中旗百吉纳工业循环经济园区。</w:t>
      </w:r>
    </w:p>
    <w:p>
      <w:pPr>
        <w:ind w:firstLine="640" w:firstLineChars="200"/>
        <w:rPr>
          <w:rFonts w:hint="eastAsia"/>
          <w:color w:val="auto"/>
          <w:highlight w:val="none"/>
        </w:rPr>
      </w:pPr>
      <w:r>
        <w:rPr>
          <w:rFonts w:hint="eastAsia"/>
          <w:color w:val="auto"/>
          <w:highlight w:val="none"/>
        </w:rPr>
        <w:t>实施单位：内蒙古华阳牛业科技集团有限公司。</w:t>
      </w:r>
    </w:p>
    <w:p>
      <w:pPr>
        <w:ind w:firstLine="640" w:firstLineChars="200"/>
        <w:rPr>
          <w:rFonts w:hint="eastAsia"/>
          <w:color w:val="auto"/>
          <w:highlight w:val="none"/>
        </w:rPr>
      </w:pPr>
      <w:r>
        <w:rPr>
          <w:rFonts w:hint="eastAsia"/>
          <w:color w:val="auto"/>
          <w:highlight w:val="none"/>
        </w:rPr>
        <w:t>投资额4500万元，其中中央财政奖补资金</w:t>
      </w:r>
      <w:r>
        <w:rPr>
          <w:rFonts w:hint="eastAsia"/>
          <w:color w:val="auto"/>
          <w:highlight w:val="none"/>
          <w:lang w:val="en-US" w:eastAsia="zh-CN"/>
        </w:rPr>
        <w:t>82</w:t>
      </w:r>
      <w:r>
        <w:rPr>
          <w:rFonts w:hint="eastAsia"/>
          <w:color w:val="auto"/>
          <w:highlight w:val="none"/>
        </w:rPr>
        <w:t>0万元，配套资金1800万元，金融及社会资金</w:t>
      </w:r>
      <w:r>
        <w:rPr>
          <w:rFonts w:hint="eastAsia"/>
          <w:color w:val="auto"/>
          <w:highlight w:val="none"/>
          <w:lang w:val="en-US" w:eastAsia="zh-CN"/>
        </w:rPr>
        <w:t>188</w:t>
      </w:r>
      <w:r>
        <w:rPr>
          <w:rFonts w:hint="eastAsia"/>
          <w:color w:val="auto"/>
          <w:highlight w:val="none"/>
        </w:rPr>
        <w:t>0万元。</w:t>
      </w:r>
    </w:p>
    <w:p>
      <w:pPr>
        <w:ind w:firstLine="643" w:firstLineChars="200"/>
        <w:rPr>
          <w:rFonts w:hint="eastAsia" w:eastAsia="仿宋"/>
          <w:color w:val="auto"/>
          <w:highlight w:val="none"/>
          <w:lang w:eastAsia="zh-CN"/>
        </w:rPr>
      </w:pPr>
      <w:r>
        <w:rPr>
          <w:rFonts w:hint="eastAsia" w:ascii="Times New Roman" w:hAnsi="Times New Roman" w:cs="宋体"/>
          <w:b/>
          <w:bCs/>
          <w:color w:val="auto"/>
          <w:highlight w:val="none"/>
        </w:rPr>
        <w:t>15、肉牛熟食深加工建设项目</w:t>
      </w:r>
    </w:p>
    <w:p>
      <w:pPr>
        <w:ind w:firstLine="640" w:firstLineChars="200"/>
        <w:rPr>
          <w:rFonts w:hint="eastAsia" w:eastAsia="仿宋"/>
          <w:color w:val="auto"/>
          <w:highlight w:val="none"/>
          <w:lang w:eastAsia="zh-CN"/>
        </w:rPr>
      </w:pPr>
      <w:r>
        <w:rPr>
          <w:rFonts w:hint="eastAsia"/>
          <w:color w:val="auto"/>
          <w:highlight w:val="none"/>
        </w:rPr>
        <w:t>建设内容：新建熟食深加工车间一座，建筑面积1.1万平方米，购置生产线2条，水饺生产线（包括水饺机、速冻隧道、包装机等）、熟食生产线。</w:t>
      </w:r>
    </w:p>
    <w:p>
      <w:pPr>
        <w:ind w:firstLine="640" w:firstLineChars="200"/>
        <w:rPr>
          <w:rFonts w:hint="eastAsia"/>
          <w:color w:val="auto"/>
          <w:highlight w:val="none"/>
        </w:rPr>
      </w:pPr>
      <w:r>
        <w:rPr>
          <w:rFonts w:hint="eastAsia"/>
          <w:color w:val="auto"/>
          <w:highlight w:val="none"/>
        </w:rPr>
        <w:t>建设地点：科右中旗百吉纳工业循环经济园区。</w:t>
      </w:r>
    </w:p>
    <w:p>
      <w:pPr>
        <w:ind w:firstLine="640" w:firstLineChars="200"/>
        <w:rPr>
          <w:rFonts w:hint="eastAsia"/>
          <w:color w:val="auto"/>
          <w:highlight w:val="none"/>
        </w:rPr>
      </w:pPr>
      <w:r>
        <w:rPr>
          <w:rFonts w:hint="eastAsia"/>
          <w:color w:val="auto"/>
          <w:highlight w:val="none"/>
        </w:rPr>
        <w:t>实施单位：内蒙古华阳牛业科技集团有限公司。</w:t>
      </w:r>
    </w:p>
    <w:p>
      <w:pPr>
        <w:ind w:firstLine="640" w:firstLineChars="200"/>
        <w:rPr>
          <w:rFonts w:hint="eastAsia"/>
          <w:color w:val="auto"/>
          <w:highlight w:val="none"/>
        </w:rPr>
      </w:pPr>
      <w:r>
        <w:rPr>
          <w:rFonts w:hint="eastAsia"/>
          <w:color w:val="auto"/>
          <w:highlight w:val="none"/>
        </w:rPr>
        <w:t>投资额7500万元，其中中央财政奖补资金</w:t>
      </w:r>
      <w:r>
        <w:rPr>
          <w:rFonts w:hint="eastAsia"/>
          <w:color w:val="auto"/>
          <w:highlight w:val="none"/>
          <w:lang w:val="en-US" w:eastAsia="zh-CN"/>
        </w:rPr>
        <w:t>30</w:t>
      </w:r>
      <w:r>
        <w:rPr>
          <w:rFonts w:hint="eastAsia"/>
          <w:color w:val="auto"/>
          <w:highlight w:val="none"/>
        </w:rPr>
        <w:t>0万元，金融及社会资金7</w:t>
      </w:r>
      <w:r>
        <w:rPr>
          <w:rFonts w:hint="eastAsia"/>
          <w:color w:val="auto"/>
          <w:highlight w:val="none"/>
          <w:lang w:val="en-US" w:eastAsia="zh-CN"/>
        </w:rPr>
        <w:t>20</w:t>
      </w:r>
      <w:r>
        <w:rPr>
          <w:rFonts w:hint="eastAsia"/>
          <w:color w:val="auto"/>
          <w:highlight w:val="none"/>
        </w:rPr>
        <w:t>0万元。</w:t>
      </w:r>
    </w:p>
    <w:p>
      <w:pPr>
        <w:ind w:firstLine="643" w:firstLineChars="200"/>
        <w:rPr>
          <w:rFonts w:hint="eastAsia" w:ascii="Times New Roman" w:hAnsi="Times New Roman" w:cs="宋体"/>
          <w:b/>
          <w:bCs/>
          <w:color w:val="auto"/>
          <w:highlight w:val="none"/>
          <w:lang w:eastAsia="zh-CN"/>
        </w:rPr>
      </w:pPr>
      <w:r>
        <w:rPr>
          <w:rFonts w:hint="eastAsia" w:ascii="Times New Roman" w:hAnsi="Times New Roman" w:cs="宋体"/>
          <w:b/>
          <w:bCs/>
          <w:color w:val="auto"/>
          <w:highlight w:val="none"/>
        </w:rPr>
        <w:t>16、冷库建设项目</w:t>
      </w:r>
    </w:p>
    <w:p>
      <w:pPr>
        <w:ind w:firstLine="640" w:firstLineChars="200"/>
        <w:rPr>
          <w:rFonts w:hint="eastAsia"/>
          <w:color w:val="auto"/>
          <w:highlight w:val="none"/>
        </w:rPr>
      </w:pPr>
      <w:r>
        <w:rPr>
          <w:rFonts w:hint="eastAsia"/>
          <w:color w:val="auto"/>
          <w:highlight w:val="none"/>
        </w:rPr>
        <w:t>建设内容：新建冷库1栋，建筑面积5000平方米，配套室外工程。</w:t>
      </w:r>
    </w:p>
    <w:p>
      <w:pPr>
        <w:ind w:firstLine="640" w:firstLineChars="200"/>
        <w:rPr>
          <w:rFonts w:hint="eastAsia"/>
          <w:color w:val="auto"/>
          <w:highlight w:val="none"/>
        </w:rPr>
      </w:pPr>
      <w:r>
        <w:rPr>
          <w:rFonts w:hint="eastAsia"/>
          <w:color w:val="auto"/>
          <w:highlight w:val="none"/>
        </w:rPr>
        <w:t>建设地点：科右中旗百吉纳工业循环经济园区。</w:t>
      </w:r>
    </w:p>
    <w:p>
      <w:pPr>
        <w:ind w:firstLine="640" w:firstLineChars="200"/>
        <w:rPr>
          <w:rFonts w:hint="eastAsia"/>
          <w:color w:val="auto"/>
          <w:highlight w:val="none"/>
        </w:rPr>
      </w:pPr>
      <w:r>
        <w:rPr>
          <w:rFonts w:hint="eastAsia"/>
          <w:color w:val="auto"/>
          <w:highlight w:val="none"/>
        </w:rPr>
        <w:t>实施单位：内蒙古华阳牛业科技集团有限公司。</w:t>
      </w:r>
    </w:p>
    <w:p>
      <w:pPr>
        <w:ind w:firstLine="640" w:firstLineChars="200"/>
        <w:rPr>
          <w:rFonts w:hint="eastAsia"/>
          <w:color w:val="auto"/>
          <w:highlight w:val="none"/>
        </w:rPr>
      </w:pPr>
      <w:r>
        <w:rPr>
          <w:rFonts w:hint="eastAsia"/>
          <w:color w:val="auto"/>
          <w:highlight w:val="none"/>
        </w:rPr>
        <w:t>投资额2500万元，其中中央财政奖补资金</w:t>
      </w:r>
      <w:r>
        <w:rPr>
          <w:rFonts w:hint="eastAsia"/>
          <w:color w:val="auto"/>
          <w:highlight w:val="none"/>
          <w:lang w:val="en-US" w:eastAsia="zh-CN"/>
        </w:rPr>
        <w:t>30</w:t>
      </w:r>
      <w:r>
        <w:rPr>
          <w:rFonts w:hint="eastAsia"/>
          <w:color w:val="auto"/>
          <w:highlight w:val="none"/>
        </w:rPr>
        <w:t>0万元，金融及社会资金2</w:t>
      </w:r>
      <w:r>
        <w:rPr>
          <w:rFonts w:hint="eastAsia"/>
          <w:color w:val="auto"/>
          <w:highlight w:val="none"/>
          <w:lang w:val="en-US" w:eastAsia="zh-CN"/>
        </w:rPr>
        <w:t>20</w:t>
      </w:r>
      <w:r>
        <w:rPr>
          <w:rFonts w:hint="eastAsia"/>
          <w:color w:val="auto"/>
          <w:highlight w:val="none"/>
        </w:rPr>
        <w:t>0万元。</w:t>
      </w:r>
    </w:p>
    <w:p>
      <w:pPr>
        <w:ind w:firstLine="643" w:firstLineChars="200"/>
        <w:rPr>
          <w:rFonts w:hint="eastAsia" w:eastAsia="仿宋"/>
          <w:color w:val="auto"/>
          <w:highlight w:val="none"/>
          <w:lang w:eastAsia="zh-CN"/>
        </w:rPr>
      </w:pPr>
      <w:r>
        <w:rPr>
          <w:rFonts w:hint="eastAsia" w:ascii="Times New Roman" w:hAnsi="Times New Roman" w:cs="宋体"/>
          <w:b/>
          <w:bCs/>
          <w:color w:val="auto"/>
          <w:highlight w:val="none"/>
        </w:rPr>
        <w:t>17、肉牛制品冷链物流项目</w:t>
      </w:r>
    </w:p>
    <w:p>
      <w:pPr>
        <w:ind w:firstLine="640" w:firstLineChars="200"/>
        <w:rPr>
          <w:rFonts w:hint="eastAsia" w:eastAsia="仿宋"/>
          <w:color w:val="auto"/>
          <w:highlight w:val="none"/>
          <w:lang w:eastAsia="zh-CN"/>
        </w:rPr>
      </w:pPr>
      <w:r>
        <w:rPr>
          <w:rFonts w:hint="eastAsia"/>
          <w:color w:val="auto"/>
          <w:highlight w:val="none"/>
        </w:rPr>
        <w:t>建设内容：购置冷链运输车辆40辆。</w:t>
      </w:r>
    </w:p>
    <w:p>
      <w:pPr>
        <w:ind w:firstLine="640" w:firstLineChars="200"/>
        <w:rPr>
          <w:rFonts w:hint="eastAsia"/>
          <w:color w:val="auto"/>
          <w:highlight w:val="none"/>
        </w:rPr>
      </w:pPr>
      <w:r>
        <w:rPr>
          <w:rFonts w:hint="eastAsia"/>
          <w:color w:val="auto"/>
          <w:highlight w:val="none"/>
        </w:rPr>
        <w:t>建设地点：科右中旗百吉纳工业循环经济园区。</w:t>
      </w:r>
    </w:p>
    <w:p>
      <w:pPr>
        <w:ind w:firstLine="640" w:firstLineChars="200"/>
        <w:rPr>
          <w:rFonts w:hint="eastAsia"/>
          <w:color w:val="auto"/>
          <w:highlight w:val="none"/>
        </w:rPr>
      </w:pPr>
      <w:r>
        <w:rPr>
          <w:rFonts w:hint="eastAsia"/>
          <w:color w:val="auto"/>
          <w:highlight w:val="none"/>
        </w:rPr>
        <w:t>实施单位：内蒙古华阳牛业科技集团有限公司。</w:t>
      </w:r>
    </w:p>
    <w:p>
      <w:pPr>
        <w:ind w:firstLine="640" w:firstLineChars="200"/>
        <w:rPr>
          <w:rFonts w:hint="eastAsia" w:eastAsia="仿宋"/>
          <w:color w:val="auto"/>
          <w:highlight w:val="none"/>
          <w:lang w:eastAsia="zh-CN"/>
        </w:rPr>
      </w:pPr>
      <w:r>
        <w:rPr>
          <w:rFonts w:hint="eastAsia"/>
          <w:color w:val="auto"/>
          <w:highlight w:val="none"/>
        </w:rPr>
        <w:t>投资额2000万元，其中中央财政奖补资金</w:t>
      </w:r>
      <w:r>
        <w:rPr>
          <w:rFonts w:hint="eastAsia"/>
          <w:color w:val="auto"/>
          <w:highlight w:val="none"/>
          <w:lang w:val="en-US" w:eastAsia="zh-CN"/>
        </w:rPr>
        <w:t>22</w:t>
      </w:r>
      <w:r>
        <w:rPr>
          <w:rFonts w:hint="eastAsia"/>
          <w:color w:val="auto"/>
          <w:highlight w:val="none"/>
        </w:rPr>
        <w:t>0万元，金融及社会资金1</w:t>
      </w:r>
      <w:r>
        <w:rPr>
          <w:rFonts w:hint="eastAsia"/>
          <w:color w:val="auto"/>
          <w:highlight w:val="none"/>
          <w:lang w:val="en-US" w:eastAsia="zh-CN"/>
        </w:rPr>
        <w:t>78</w:t>
      </w:r>
      <w:r>
        <w:rPr>
          <w:rFonts w:hint="eastAsia"/>
          <w:color w:val="auto"/>
          <w:highlight w:val="none"/>
        </w:rPr>
        <w:t>0万元。</w:t>
      </w:r>
    </w:p>
    <w:p>
      <w:pPr>
        <w:pStyle w:val="4"/>
        <w:bidi w:val="0"/>
        <w:rPr>
          <w:rFonts w:hint="eastAsia"/>
          <w:color w:val="auto"/>
          <w:highlight w:val="none"/>
        </w:rPr>
      </w:pPr>
      <w:bookmarkStart w:id="568" w:name="_Toc1018"/>
      <w:bookmarkStart w:id="569" w:name="_Toc7329"/>
      <w:bookmarkStart w:id="570" w:name="_Toc26037"/>
      <w:bookmarkStart w:id="571" w:name="_Toc19467"/>
      <w:bookmarkStart w:id="572" w:name="_Toc6471"/>
      <w:bookmarkStart w:id="573" w:name="_Toc16073"/>
      <w:bookmarkStart w:id="574" w:name="_Toc9231"/>
      <w:bookmarkStart w:id="575" w:name="_Toc7129"/>
      <w:bookmarkStart w:id="576" w:name="_Toc5145"/>
      <w:bookmarkStart w:id="577" w:name="_Toc13637"/>
      <w:r>
        <w:rPr>
          <w:rFonts w:hint="eastAsia"/>
          <w:color w:val="auto"/>
          <w:highlight w:val="none"/>
        </w:rPr>
        <w:t>产业园区服务能力提升工程</w:t>
      </w:r>
      <w:bookmarkEnd w:id="568"/>
      <w:bookmarkEnd w:id="569"/>
      <w:bookmarkEnd w:id="570"/>
      <w:bookmarkEnd w:id="571"/>
      <w:bookmarkEnd w:id="572"/>
      <w:bookmarkEnd w:id="573"/>
      <w:bookmarkEnd w:id="574"/>
      <w:bookmarkEnd w:id="575"/>
      <w:bookmarkEnd w:id="576"/>
      <w:bookmarkEnd w:id="577"/>
    </w:p>
    <w:p>
      <w:pPr>
        <w:ind w:firstLine="643" w:firstLineChars="200"/>
        <w:rPr>
          <w:rFonts w:hint="eastAsia" w:eastAsia="仿宋"/>
          <w:color w:val="auto"/>
          <w:highlight w:val="none"/>
          <w:lang w:eastAsia="zh-CN"/>
        </w:rPr>
      </w:pPr>
      <w:r>
        <w:rPr>
          <w:rFonts w:hint="eastAsia" w:ascii="Times New Roman" w:hAnsi="Times New Roman" w:cs="宋体"/>
          <w:b/>
          <w:bCs/>
          <w:color w:val="auto"/>
          <w:highlight w:val="none"/>
        </w:rPr>
        <w:t>18、肉牛核心育种场建设项目</w:t>
      </w:r>
    </w:p>
    <w:p>
      <w:pPr>
        <w:ind w:firstLine="640" w:firstLineChars="200"/>
        <w:rPr>
          <w:rFonts w:hint="eastAsia" w:eastAsia="仿宋"/>
          <w:color w:val="auto"/>
          <w:highlight w:val="none"/>
          <w:lang w:eastAsia="zh-CN"/>
        </w:rPr>
      </w:pPr>
      <w:r>
        <w:rPr>
          <w:rFonts w:hint="eastAsia"/>
          <w:color w:val="auto"/>
          <w:highlight w:val="none"/>
        </w:rPr>
        <w:t>建设内容：新建综合科技实验室、数据处理室、消毒室等，围绕优质高档肉牛引种、扩繁、育肥等重点领域，打造现代肉牛产业技术体系的综合试验站。新建肉牛核心育种场，建设种牛各类养殖牛舍、冲胚牛舍、TMR配送中心、繁育室、兽医室及相关配套设施。配置相关仪器设备。购置胚胎移植受体牛。</w:t>
      </w:r>
    </w:p>
    <w:p>
      <w:pPr>
        <w:ind w:firstLine="640" w:firstLineChars="200"/>
        <w:rPr>
          <w:rFonts w:hint="eastAsia"/>
          <w:color w:val="auto"/>
          <w:highlight w:val="none"/>
        </w:rPr>
      </w:pPr>
      <w:r>
        <w:rPr>
          <w:rFonts w:hint="eastAsia"/>
          <w:color w:val="auto"/>
          <w:highlight w:val="none"/>
        </w:rPr>
        <w:t>建设地点：科右中旗东达百利舸城乡统筹产业园区。</w:t>
      </w:r>
    </w:p>
    <w:p>
      <w:pPr>
        <w:ind w:firstLine="640" w:firstLineChars="200"/>
        <w:rPr>
          <w:rFonts w:hint="eastAsia"/>
          <w:color w:val="auto"/>
          <w:highlight w:val="none"/>
        </w:rPr>
      </w:pPr>
      <w:r>
        <w:rPr>
          <w:rFonts w:hint="eastAsia"/>
          <w:color w:val="auto"/>
          <w:highlight w:val="none"/>
        </w:rPr>
        <w:t>实施单位：内蒙古中农兴安种牛科技有限公司。</w:t>
      </w:r>
    </w:p>
    <w:p>
      <w:pPr>
        <w:ind w:firstLine="640" w:firstLineChars="200"/>
        <w:rPr>
          <w:rFonts w:hint="eastAsia"/>
          <w:color w:val="auto"/>
          <w:highlight w:val="none"/>
        </w:rPr>
      </w:pPr>
      <w:r>
        <w:rPr>
          <w:rFonts w:hint="eastAsia"/>
          <w:color w:val="auto"/>
          <w:highlight w:val="none"/>
        </w:rPr>
        <w:t>投资额2000万元，其中中央财政奖补资金</w:t>
      </w:r>
      <w:r>
        <w:rPr>
          <w:rFonts w:hint="eastAsia"/>
          <w:color w:val="auto"/>
          <w:highlight w:val="none"/>
          <w:lang w:val="en-US" w:eastAsia="zh-CN"/>
        </w:rPr>
        <w:t>21</w:t>
      </w:r>
      <w:r>
        <w:rPr>
          <w:rFonts w:hint="eastAsia"/>
          <w:color w:val="auto"/>
          <w:highlight w:val="none"/>
        </w:rPr>
        <w:t>0万元，配套资金500万元，金融及社会资金12</w:t>
      </w:r>
      <w:r>
        <w:rPr>
          <w:rFonts w:hint="eastAsia"/>
          <w:color w:val="auto"/>
          <w:highlight w:val="none"/>
          <w:lang w:val="en-US" w:eastAsia="zh-CN"/>
        </w:rPr>
        <w:t>9</w:t>
      </w:r>
      <w:r>
        <w:rPr>
          <w:rFonts w:hint="eastAsia"/>
          <w:color w:val="auto"/>
          <w:highlight w:val="none"/>
        </w:rPr>
        <w:t>0万元。</w:t>
      </w:r>
    </w:p>
    <w:p>
      <w:pPr>
        <w:ind w:firstLine="643" w:firstLineChars="200"/>
        <w:rPr>
          <w:rFonts w:hint="eastAsia" w:ascii="Times New Roman" w:hAnsi="Times New Roman" w:cs="宋体"/>
          <w:b/>
          <w:bCs/>
          <w:color w:val="auto"/>
          <w:highlight w:val="none"/>
          <w:lang w:eastAsia="zh-CN"/>
        </w:rPr>
      </w:pPr>
      <w:r>
        <w:rPr>
          <w:rFonts w:hint="eastAsia" w:ascii="Times New Roman" w:hAnsi="Times New Roman" w:cs="宋体"/>
          <w:b/>
          <w:bCs/>
          <w:color w:val="auto"/>
          <w:highlight w:val="none"/>
        </w:rPr>
        <w:t>19、肉牛专家团队建设及服务项目</w:t>
      </w:r>
    </w:p>
    <w:p>
      <w:pPr>
        <w:ind w:firstLine="640" w:firstLineChars="200"/>
        <w:rPr>
          <w:rFonts w:hint="eastAsia" w:eastAsia="仿宋"/>
          <w:color w:val="auto"/>
          <w:highlight w:val="none"/>
          <w:lang w:eastAsia="zh-CN"/>
        </w:rPr>
      </w:pPr>
      <w:r>
        <w:rPr>
          <w:rFonts w:hint="eastAsia"/>
          <w:color w:val="auto"/>
          <w:highlight w:val="none"/>
        </w:rPr>
        <w:t>建设内容：组建肉牛专家服务团队，进行肉牛养殖、疫病防控、胚胎移植、新品种引进、品种改良、精深加工、饲料研发等方面科技成果引进及试验示范和推广等。</w:t>
      </w:r>
    </w:p>
    <w:p>
      <w:pPr>
        <w:ind w:firstLine="640" w:firstLineChars="200"/>
        <w:rPr>
          <w:rFonts w:hint="eastAsia"/>
          <w:color w:val="auto"/>
          <w:highlight w:val="none"/>
        </w:rPr>
      </w:pPr>
      <w:r>
        <w:rPr>
          <w:rFonts w:hint="eastAsia"/>
          <w:color w:val="auto"/>
          <w:highlight w:val="none"/>
        </w:rPr>
        <w:t>建设地点：6个苏木（镇）。</w:t>
      </w:r>
    </w:p>
    <w:p>
      <w:pPr>
        <w:ind w:firstLine="640" w:firstLineChars="200"/>
        <w:rPr>
          <w:rFonts w:hint="eastAsia"/>
          <w:color w:val="auto"/>
          <w:highlight w:val="none"/>
        </w:rPr>
      </w:pPr>
      <w:r>
        <w:rPr>
          <w:rFonts w:hint="eastAsia"/>
          <w:color w:val="auto"/>
          <w:highlight w:val="none"/>
        </w:rPr>
        <w:t>实施单位：科右中旗农牧和科技局。</w:t>
      </w:r>
    </w:p>
    <w:p>
      <w:pPr>
        <w:ind w:firstLine="640" w:firstLineChars="200"/>
        <w:rPr>
          <w:rFonts w:hint="eastAsia"/>
          <w:color w:val="auto"/>
          <w:highlight w:val="none"/>
        </w:rPr>
      </w:pPr>
      <w:r>
        <w:rPr>
          <w:rFonts w:hint="eastAsia"/>
          <w:color w:val="auto"/>
          <w:highlight w:val="none"/>
        </w:rPr>
        <w:t>投资额300万元，其中配套资金200万元，金融及社会资金</w:t>
      </w:r>
      <w:r>
        <w:rPr>
          <w:rFonts w:hint="eastAsia"/>
          <w:color w:val="auto"/>
          <w:highlight w:val="none"/>
          <w:lang w:val="en-US" w:eastAsia="zh-CN"/>
        </w:rPr>
        <w:t>10</w:t>
      </w:r>
      <w:r>
        <w:rPr>
          <w:rFonts w:hint="eastAsia"/>
          <w:color w:val="auto"/>
          <w:highlight w:val="none"/>
        </w:rPr>
        <w:t>0万元。</w:t>
      </w:r>
    </w:p>
    <w:p>
      <w:pPr>
        <w:ind w:firstLine="643" w:firstLineChars="200"/>
        <w:rPr>
          <w:rFonts w:hint="eastAsia" w:eastAsia="仿宋"/>
          <w:color w:val="auto"/>
          <w:highlight w:val="none"/>
          <w:lang w:eastAsia="zh-CN"/>
        </w:rPr>
      </w:pPr>
      <w:r>
        <w:rPr>
          <w:rFonts w:hint="eastAsia" w:ascii="Times New Roman" w:hAnsi="Times New Roman" w:cs="宋体"/>
          <w:b/>
          <w:bCs/>
          <w:color w:val="auto"/>
          <w:highlight w:val="none"/>
        </w:rPr>
        <w:t>20、肉牛疫病防控项目</w:t>
      </w:r>
    </w:p>
    <w:p>
      <w:pPr>
        <w:ind w:firstLine="640" w:firstLineChars="200"/>
        <w:rPr>
          <w:rFonts w:hint="eastAsia" w:eastAsia="仿宋"/>
          <w:color w:val="auto"/>
          <w:highlight w:val="none"/>
          <w:lang w:eastAsia="zh-CN"/>
        </w:rPr>
      </w:pPr>
      <w:r>
        <w:rPr>
          <w:rFonts w:hint="eastAsia"/>
          <w:color w:val="auto"/>
          <w:highlight w:val="none"/>
        </w:rPr>
        <w:t>建设内容：购买炭疽、牛结节性皮肤病、气肿疽等易发、非强制免疫病种疫苗。</w:t>
      </w:r>
    </w:p>
    <w:p>
      <w:pPr>
        <w:ind w:firstLine="640" w:firstLineChars="200"/>
        <w:rPr>
          <w:rFonts w:hint="eastAsia"/>
          <w:color w:val="auto"/>
          <w:highlight w:val="none"/>
        </w:rPr>
      </w:pPr>
      <w:r>
        <w:rPr>
          <w:rFonts w:hint="eastAsia"/>
          <w:color w:val="auto"/>
          <w:highlight w:val="none"/>
        </w:rPr>
        <w:t>建设地点：6个苏木（镇）。</w:t>
      </w:r>
    </w:p>
    <w:p>
      <w:pPr>
        <w:ind w:firstLine="640" w:firstLineChars="200"/>
        <w:rPr>
          <w:rFonts w:hint="eastAsia"/>
          <w:color w:val="auto"/>
          <w:highlight w:val="none"/>
        </w:rPr>
      </w:pPr>
      <w:r>
        <w:rPr>
          <w:rFonts w:hint="eastAsia"/>
          <w:color w:val="auto"/>
          <w:highlight w:val="none"/>
        </w:rPr>
        <w:t>实施单位：科右中旗农牧和科技局。</w:t>
      </w:r>
    </w:p>
    <w:p>
      <w:pPr>
        <w:ind w:firstLine="640" w:firstLineChars="200"/>
        <w:rPr>
          <w:rFonts w:hint="eastAsia"/>
          <w:color w:val="auto"/>
          <w:highlight w:val="none"/>
        </w:rPr>
      </w:pPr>
      <w:r>
        <w:rPr>
          <w:rFonts w:hint="eastAsia"/>
          <w:color w:val="auto"/>
          <w:highlight w:val="none"/>
        </w:rPr>
        <w:t>投资额300万元，其中中央财政奖补资金</w:t>
      </w:r>
      <w:r>
        <w:rPr>
          <w:rFonts w:hint="eastAsia"/>
          <w:color w:val="auto"/>
          <w:highlight w:val="none"/>
          <w:lang w:val="en-US" w:eastAsia="zh-CN"/>
        </w:rPr>
        <w:t>7</w:t>
      </w:r>
      <w:r>
        <w:rPr>
          <w:rFonts w:hint="eastAsia"/>
          <w:color w:val="auto"/>
          <w:highlight w:val="none"/>
        </w:rPr>
        <w:t>0万元，配套资金</w:t>
      </w:r>
      <w:r>
        <w:rPr>
          <w:rFonts w:hint="eastAsia"/>
          <w:color w:val="auto"/>
          <w:highlight w:val="none"/>
          <w:lang w:val="en-US" w:eastAsia="zh-CN"/>
        </w:rPr>
        <w:t>23</w:t>
      </w:r>
      <w:r>
        <w:rPr>
          <w:rFonts w:hint="eastAsia"/>
          <w:color w:val="auto"/>
          <w:highlight w:val="none"/>
        </w:rPr>
        <w:t>0万元。</w:t>
      </w:r>
    </w:p>
    <w:p>
      <w:pPr>
        <w:ind w:firstLine="643" w:firstLineChars="200"/>
        <w:rPr>
          <w:rFonts w:hint="eastAsia" w:eastAsia="仿宋"/>
          <w:color w:val="auto"/>
          <w:highlight w:val="none"/>
          <w:lang w:eastAsia="zh-CN"/>
        </w:rPr>
      </w:pPr>
      <w:r>
        <w:rPr>
          <w:rFonts w:hint="eastAsia" w:ascii="Times New Roman" w:hAnsi="Times New Roman" w:cs="宋体"/>
          <w:b/>
          <w:bCs/>
          <w:color w:val="auto"/>
          <w:highlight w:val="none"/>
        </w:rPr>
        <w:t>21、牛肉电商综合销售平台建设项目</w:t>
      </w:r>
    </w:p>
    <w:p>
      <w:pPr>
        <w:ind w:firstLine="640" w:firstLineChars="200"/>
        <w:rPr>
          <w:rFonts w:hint="eastAsia" w:eastAsia="仿宋"/>
          <w:color w:val="auto"/>
          <w:highlight w:val="none"/>
          <w:lang w:eastAsia="zh-CN"/>
        </w:rPr>
      </w:pPr>
      <w:r>
        <w:rPr>
          <w:rFonts w:hint="eastAsia"/>
          <w:color w:val="auto"/>
          <w:highlight w:val="none"/>
        </w:rPr>
        <w:t>建设内容：打造“科尔沁右翼中旗肉牛”电商销售平台、网站制作、网红打卡地建设等。</w:t>
      </w:r>
    </w:p>
    <w:p>
      <w:pPr>
        <w:ind w:firstLine="640" w:firstLineChars="200"/>
        <w:rPr>
          <w:rFonts w:hint="eastAsia"/>
          <w:color w:val="auto"/>
          <w:highlight w:val="none"/>
        </w:rPr>
      </w:pPr>
      <w:r>
        <w:rPr>
          <w:rFonts w:hint="eastAsia"/>
          <w:color w:val="auto"/>
          <w:highlight w:val="none"/>
        </w:rPr>
        <w:t>建设地点：6个苏木（镇）。</w:t>
      </w:r>
    </w:p>
    <w:p>
      <w:pPr>
        <w:ind w:firstLine="640" w:firstLineChars="200"/>
        <w:rPr>
          <w:rFonts w:hint="eastAsia"/>
          <w:color w:val="auto"/>
          <w:highlight w:val="none"/>
        </w:rPr>
      </w:pPr>
      <w:r>
        <w:rPr>
          <w:rFonts w:hint="eastAsia"/>
          <w:color w:val="auto"/>
          <w:highlight w:val="none"/>
        </w:rPr>
        <w:t>实施单位：科右中旗农牧和科技局。</w:t>
      </w:r>
    </w:p>
    <w:p>
      <w:pPr>
        <w:ind w:firstLine="640" w:firstLineChars="200"/>
        <w:rPr>
          <w:rFonts w:hint="eastAsia"/>
          <w:color w:val="auto"/>
          <w:highlight w:val="none"/>
        </w:rPr>
      </w:pPr>
      <w:r>
        <w:rPr>
          <w:rFonts w:hint="eastAsia"/>
          <w:color w:val="auto"/>
          <w:highlight w:val="none"/>
        </w:rPr>
        <w:t>投资额400万元，其中中央财政奖补资金</w:t>
      </w:r>
      <w:r>
        <w:rPr>
          <w:rFonts w:hint="eastAsia"/>
          <w:color w:val="auto"/>
          <w:highlight w:val="none"/>
          <w:lang w:val="en-US" w:eastAsia="zh-CN"/>
        </w:rPr>
        <w:t>7</w:t>
      </w:r>
      <w:r>
        <w:rPr>
          <w:rFonts w:hint="eastAsia"/>
          <w:color w:val="auto"/>
          <w:highlight w:val="none"/>
        </w:rPr>
        <w:t>0万元，配套资金3</w:t>
      </w:r>
      <w:r>
        <w:rPr>
          <w:rFonts w:hint="eastAsia"/>
          <w:color w:val="auto"/>
          <w:highlight w:val="none"/>
          <w:lang w:val="en-US" w:eastAsia="zh-CN"/>
        </w:rPr>
        <w:t>3</w:t>
      </w:r>
      <w:r>
        <w:rPr>
          <w:rFonts w:hint="eastAsia"/>
          <w:color w:val="auto"/>
          <w:highlight w:val="none"/>
        </w:rPr>
        <w:t>0万元。</w:t>
      </w:r>
    </w:p>
    <w:p>
      <w:pPr>
        <w:ind w:firstLine="643" w:firstLineChars="200"/>
        <w:rPr>
          <w:rFonts w:hint="eastAsia" w:eastAsia="仿宋"/>
          <w:color w:val="auto"/>
          <w:highlight w:val="none"/>
          <w:lang w:eastAsia="zh-CN"/>
        </w:rPr>
      </w:pPr>
      <w:r>
        <w:rPr>
          <w:rFonts w:hint="eastAsia" w:ascii="Times New Roman" w:hAnsi="Times New Roman" w:cs="宋体"/>
          <w:b/>
          <w:bCs/>
          <w:color w:val="auto"/>
          <w:highlight w:val="none"/>
        </w:rPr>
        <w:t>22、肉牛品牌销售体系建设项目</w:t>
      </w:r>
    </w:p>
    <w:p>
      <w:pPr>
        <w:ind w:firstLine="640" w:firstLineChars="200"/>
        <w:rPr>
          <w:rFonts w:hint="eastAsia" w:eastAsia="仿宋"/>
          <w:color w:val="auto"/>
          <w:highlight w:val="none"/>
          <w:lang w:eastAsia="zh-CN"/>
        </w:rPr>
      </w:pPr>
      <w:r>
        <w:rPr>
          <w:rFonts w:hint="eastAsia"/>
          <w:color w:val="auto"/>
          <w:highlight w:val="none"/>
        </w:rPr>
        <w:t>建设内容：大力推动“科尔沁右翼中旗”区域公用品牌建设，开展产品包装设计、品牌策划，加大牛肉线上线下销售渠道、供应链建设力度，加强品牌宣传推介展销，举办品牌发布会；对新取得认证的绿色、有机肉牛产品及驰名商标等进行奖励。</w:t>
      </w:r>
    </w:p>
    <w:p>
      <w:pPr>
        <w:ind w:firstLine="640" w:firstLineChars="200"/>
        <w:rPr>
          <w:rFonts w:hint="eastAsia"/>
          <w:color w:val="auto"/>
          <w:highlight w:val="none"/>
        </w:rPr>
      </w:pPr>
      <w:r>
        <w:rPr>
          <w:rFonts w:hint="eastAsia"/>
          <w:color w:val="auto"/>
          <w:highlight w:val="none"/>
        </w:rPr>
        <w:t>实施单位：科右中旗农牧和科技局。</w:t>
      </w:r>
    </w:p>
    <w:p>
      <w:pPr>
        <w:ind w:firstLine="640" w:firstLineChars="200"/>
        <w:rPr>
          <w:rFonts w:hint="eastAsia"/>
          <w:color w:val="auto"/>
          <w:highlight w:val="none"/>
        </w:rPr>
      </w:pPr>
      <w:r>
        <w:rPr>
          <w:rFonts w:hint="eastAsia"/>
          <w:color w:val="auto"/>
          <w:highlight w:val="none"/>
        </w:rPr>
        <w:t>投资额500万元，其中中央财政奖补资金</w:t>
      </w:r>
      <w:r>
        <w:rPr>
          <w:rFonts w:hint="eastAsia"/>
          <w:color w:val="auto"/>
          <w:highlight w:val="none"/>
          <w:lang w:val="en-US" w:eastAsia="zh-CN"/>
        </w:rPr>
        <w:t>7</w:t>
      </w:r>
      <w:r>
        <w:rPr>
          <w:rFonts w:hint="eastAsia"/>
          <w:color w:val="auto"/>
          <w:highlight w:val="none"/>
        </w:rPr>
        <w:t>0万元，配套资金4</w:t>
      </w:r>
      <w:r>
        <w:rPr>
          <w:rFonts w:hint="eastAsia"/>
          <w:color w:val="auto"/>
          <w:highlight w:val="none"/>
          <w:lang w:val="en-US" w:eastAsia="zh-CN"/>
        </w:rPr>
        <w:t>3</w:t>
      </w:r>
      <w:r>
        <w:rPr>
          <w:rFonts w:hint="eastAsia"/>
          <w:color w:val="auto"/>
          <w:highlight w:val="none"/>
        </w:rPr>
        <w:t>0万元。</w:t>
      </w:r>
    </w:p>
    <w:p>
      <w:pPr>
        <w:ind w:firstLine="643" w:firstLineChars="200"/>
        <w:rPr>
          <w:rFonts w:hint="eastAsia" w:eastAsia="仿宋"/>
          <w:color w:val="auto"/>
          <w:highlight w:val="none"/>
          <w:lang w:eastAsia="zh-CN"/>
        </w:rPr>
      </w:pPr>
      <w:r>
        <w:rPr>
          <w:rFonts w:hint="eastAsia" w:ascii="Times New Roman" w:hAnsi="Times New Roman" w:cs="宋体"/>
          <w:b/>
          <w:bCs/>
          <w:color w:val="auto"/>
          <w:highlight w:val="none"/>
        </w:rPr>
        <w:t>23、现代农牧业服务中心建设项目</w:t>
      </w:r>
    </w:p>
    <w:p>
      <w:pPr>
        <w:ind w:firstLine="640" w:firstLineChars="200"/>
        <w:rPr>
          <w:rFonts w:hint="eastAsia" w:eastAsia="仿宋"/>
          <w:color w:val="auto"/>
          <w:highlight w:val="none"/>
          <w:lang w:eastAsia="zh-CN"/>
        </w:rPr>
      </w:pPr>
      <w:r>
        <w:rPr>
          <w:rFonts w:hint="eastAsia"/>
          <w:color w:val="auto"/>
          <w:highlight w:val="none"/>
        </w:rPr>
        <w:t>建设内容：1）建设大数据中心：利用物联网、云计算、大数据等现代信息技术，建立饲草料种植、灌溉和加工、肉牛养殖数字化管理、牛肉质量安全移动溯源、现代化肉牛冷链仓储物流电子信息管理系统的数字化智能化园区管理平台；2）建设产业园管理服务中心：开展园区管理服务；3）建设园区科技服务中心：争取建设院士工作站；4）建设人才培训中心：开展人才培训服务。</w:t>
      </w:r>
    </w:p>
    <w:p>
      <w:pPr>
        <w:ind w:firstLine="640" w:firstLineChars="200"/>
        <w:rPr>
          <w:rFonts w:hint="eastAsia"/>
          <w:color w:val="auto"/>
          <w:highlight w:val="none"/>
        </w:rPr>
      </w:pPr>
      <w:r>
        <w:rPr>
          <w:rFonts w:hint="eastAsia"/>
          <w:color w:val="auto"/>
          <w:highlight w:val="none"/>
        </w:rPr>
        <w:t>建设地点：科右中旗东达百利舸城乡统筹产业园区。</w:t>
      </w:r>
    </w:p>
    <w:p>
      <w:pPr>
        <w:ind w:firstLine="640" w:firstLineChars="200"/>
        <w:rPr>
          <w:rFonts w:hint="eastAsia"/>
          <w:color w:val="auto"/>
          <w:highlight w:val="none"/>
        </w:rPr>
      </w:pPr>
      <w:r>
        <w:rPr>
          <w:rFonts w:hint="eastAsia"/>
          <w:color w:val="auto"/>
          <w:highlight w:val="none"/>
        </w:rPr>
        <w:t>实施单位：科右中旗农牧和科技局。</w:t>
      </w:r>
    </w:p>
    <w:p>
      <w:pPr>
        <w:ind w:firstLine="640" w:firstLineChars="200"/>
        <w:rPr>
          <w:rFonts w:hint="eastAsia"/>
          <w:color w:val="auto"/>
          <w:highlight w:val="none"/>
        </w:rPr>
      </w:pPr>
      <w:r>
        <w:rPr>
          <w:rFonts w:hint="eastAsia"/>
          <w:color w:val="auto"/>
          <w:highlight w:val="none"/>
        </w:rPr>
        <w:t>投资额2500万元，其中中央财政奖补资金</w:t>
      </w:r>
      <w:r>
        <w:rPr>
          <w:rFonts w:hint="eastAsia"/>
          <w:color w:val="auto"/>
          <w:highlight w:val="none"/>
          <w:lang w:val="en-US" w:eastAsia="zh-CN"/>
        </w:rPr>
        <w:t>14</w:t>
      </w:r>
      <w:r>
        <w:rPr>
          <w:rFonts w:hint="eastAsia"/>
          <w:color w:val="auto"/>
          <w:highlight w:val="none"/>
        </w:rPr>
        <w:t>0万元，配套资金23</w:t>
      </w:r>
      <w:r>
        <w:rPr>
          <w:rFonts w:hint="eastAsia"/>
          <w:color w:val="auto"/>
          <w:highlight w:val="none"/>
          <w:lang w:val="en-US" w:eastAsia="zh-CN"/>
        </w:rPr>
        <w:t>6</w:t>
      </w:r>
      <w:r>
        <w:rPr>
          <w:rFonts w:hint="eastAsia"/>
          <w:color w:val="auto"/>
          <w:highlight w:val="none"/>
        </w:rPr>
        <w:t>0万元。</w:t>
      </w:r>
    </w:p>
    <w:p>
      <w:pPr>
        <w:pStyle w:val="4"/>
        <w:bidi w:val="0"/>
        <w:rPr>
          <w:rFonts w:hint="eastAsia"/>
          <w:color w:val="auto"/>
          <w:highlight w:val="none"/>
        </w:rPr>
      </w:pPr>
      <w:bookmarkStart w:id="578" w:name="_Toc30321"/>
      <w:bookmarkStart w:id="579" w:name="_Toc5847"/>
      <w:bookmarkStart w:id="580" w:name="_Toc1013"/>
      <w:bookmarkStart w:id="581" w:name="_Toc5838"/>
      <w:bookmarkStart w:id="582" w:name="_Toc29809"/>
      <w:bookmarkStart w:id="583" w:name="_Toc11914"/>
      <w:bookmarkStart w:id="584" w:name="_Toc5198"/>
      <w:bookmarkStart w:id="585" w:name="_Toc13771"/>
      <w:bookmarkStart w:id="586" w:name="_Toc14485"/>
      <w:bookmarkStart w:id="587" w:name="_Toc11648"/>
      <w:r>
        <w:rPr>
          <w:rFonts w:hint="eastAsia"/>
          <w:color w:val="auto"/>
          <w:highlight w:val="none"/>
        </w:rPr>
        <w:t>产业园区绿色高质量发展工程</w:t>
      </w:r>
      <w:bookmarkEnd w:id="578"/>
      <w:bookmarkEnd w:id="579"/>
      <w:bookmarkEnd w:id="580"/>
      <w:bookmarkEnd w:id="581"/>
      <w:bookmarkEnd w:id="582"/>
      <w:bookmarkEnd w:id="583"/>
      <w:bookmarkEnd w:id="584"/>
      <w:bookmarkEnd w:id="585"/>
      <w:bookmarkEnd w:id="586"/>
      <w:bookmarkEnd w:id="587"/>
    </w:p>
    <w:p>
      <w:pPr>
        <w:ind w:firstLine="640" w:firstLineChars="200"/>
        <w:rPr>
          <w:rFonts w:hint="eastAsia" w:eastAsia="仿宋"/>
          <w:color w:val="auto"/>
          <w:highlight w:val="none"/>
          <w:lang w:eastAsia="zh-CN"/>
        </w:rPr>
      </w:pPr>
      <w:r>
        <w:rPr>
          <w:rFonts w:hint="eastAsia"/>
          <w:color w:val="auto"/>
          <w:highlight w:val="none"/>
        </w:rPr>
        <w:t>24、产业园肉牛全链条可追溯系统建设项目</w:t>
      </w:r>
    </w:p>
    <w:p>
      <w:pPr>
        <w:ind w:firstLine="640" w:firstLineChars="200"/>
        <w:rPr>
          <w:rFonts w:hint="eastAsia" w:eastAsia="仿宋"/>
          <w:color w:val="auto"/>
          <w:highlight w:val="none"/>
          <w:lang w:eastAsia="zh-CN"/>
        </w:rPr>
      </w:pPr>
      <w:r>
        <w:rPr>
          <w:rFonts w:hint="eastAsia"/>
          <w:color w:val="auto"/>
          <w:highlight w:val="none"/>
        </w:rPr>
        <w:t>建设内容：购置超高频电子耳标，建设服务网络；支持经营主体配置条形码、二维码、监控探头等设施设备；建设肉牛产品质量安全追溯数据库和质量信息查询系统。</w:t>
      </w:r>
    </w:p>
    <w:p>
      <w:pPr>
        <w:ind w:firstLine="640" w:firstLineChars="200"/>
        <w:rPr>
          <w:rFonts w:hint="eastAsia"/>
          <w:color w:val="auto"/>
          <w:highlight w:val="none"/>
        </w:rPr>
      </w:pPr>
      <w:r>
        <w:rPr>
          <w:rFonts w:hint="eastAsia"/>
          <w:color w:val="auto"/>
          <w:highlight w:val="none"/>
        </w:rPr>
        <w:t>建设地点：6个苏木（镇）。</w:t>
      </w:r>
    </w:p>
    <w:p>
      <w:pPr>
        <w:ind w:firstLine="640" w:firstLineChars="200"/>
        <w:rPr>
          <w:rFonts w:hint="eastAsia"/>
          <w:color w:val="auto"/>
          <w:highlight w:val="none"/>
        </w:rPr>
      </w:pPr>
      <w:r>
        <w:rPr>
          <w:rFonts w:hint="eastAsia"/>
          <w:color w:val="auto"/>
          <w:highlight w:val="none"/>
        </w:rPr>
        <w:t>实施单位：科右中旗农牧和科技局。</w:t>
      </w:r>
    </w:p>
    <w:p>
      <w:pPr>
        <w:ind w:firstLine="640" w:firstLineChars="200"/>
        <w:rPr>
          <w:rFonts w:hint="eastAsia"/>
          <w:color w:val="auto"/>
          <w:highlight w:val="none"/>
        </w:rPr>
      </w:pPr>
      <w:r>
        <w:rPr>
          <w:rFonts w:hint="eastAsia"/>
          <w:color w:val="auto"/>
          <w:highlight w:val="none"/>
        </w:rPr>
        <w:t>投资额2000万元，其中中央财政奖补资金</w:t>
      </w:r>
      <w:r>
        <w:rPr>
          <w:rFonts w:hint="eastAsia"/>
          <w:color w:val="auto"/>
          <w:highlight w:val="none"/>
          <w:lang w:val="en-US" w:eastAsia="zh-CN"/>
        </w:rPr>
        <w:t>21</w:t>
      </w:r>
      <w:r>
        <w:rPr>
          <w:rFonts w:hint="eastAsia"/>
          <w:color w:val="auto"/>
          <w:highlight w:val="none"/>
        </w:rPr>
        <w:t>0万元，配套资金1100万元，金融及社会资金6</w:t>
      </w:r>
      <w:r>
        <w:rPr>
          <w:rFonts w:hint="eastAsia"/>
          <w:color w:val="auto"/>
          <w:highlight w:val="none"/>
          <w:lang w:val="en-US" w:eastAsia="zh-CN"/>
        </w:rPr>
        <w:t>9</w:t>
      </w:r>
      <w:r>
        <w:rPr>
          <w:rFonts w:hint="eastAsia"/>
          <w:color w:val="auto"/>
          <w:highlight w:val="none"/>
        </w:rPr>
        <w:t>0万元。</w:t>
      </w:r>
    </w:p>
    <w:p>
      <w:pPr>
        <w:ind w:firstLine="640" w:firstLineChars="200"/>
        <w:rPr>
          <w:rFonts w:hint="eastAsia" w:eastAsia="仿宋"/>
          <w:color w:val="auto"/>
          <w:highlight w:val="none"/>
          <w:lang w:eastAsia="zh-CN"/>
        </w:rPr>
      </w:pPr>
      <w:r>
        <w:rPr>
          <w:rFonts w:hint="eastAsia"/>
          <w:color w:val="auto"/>
          <w:highlight w:val="none"/>
        </w:rPr>
        <w:t>25、生物有机肥加工中心项目</w:t>
      </w:r>
    </w:p>
    <w:p>
      <w:pPr>
        <w:ind w:firstLine="640" w:firstLineChars="200"/>
        <w:rPr>
          <w:rFonts w:hint="eastAsia" w:eastAsia="仿宋"/>
          <w:color w:val="auto"/>
          <w:highlight w:val="none"/>
          <w:lang w:eastAsia="zh-CN"/>
        </w:rPr>
      </w:pPr>
      <w:r>
        <w:rPr>
          <w:rFonts w:hint="eastAsia"/>
          <w:color w:val="auto"/>
          <w:highlight w:val="none"/>
        </w:rPr>
        <w:t>建设内容：新建有机肥加工厂房及设备购置等。</w:t>
      </w:r>
    </w:p>
    <w:p>
      <w:pPr>
        <w:ind w:firstLine="640" w:firstLineChars="200"/>
        <w:rPr>
          <w:rFonts w:hint="eastAsia" w:ascii="Times New Roman" w:hAnsi="Times New Roman" w:cs="宋体"/>
          <w:color w:val="auto"/>
          <w:highlight w:val="none"/>
        </w:rPr>
      </w:pPr>
      <w:r>
        <w:rPr>
          <w:rFonts w:hint="eastAsia"/>
          <w:color w:val="auto"/>
          <w:highlight w:val="none"/>
        </w:rPr>
        <w:t>建设地</w:t>
      </w:r>
      <w:r>
        <w:rPr>
          <w:rFonts w:hint="eastAsia" w:ascii="Times New Roman" w:hAnsi="Times New Roman" w:cs="宋体"/>
          <w:color w:val="auto"/>
          <w:highlight w:val="none"/>
        </w:rPr>
        <w:t>点：</w:t>
      </w:r>
      <w:r>
        <w:rPr>
          <w:rFonts w:hint="eastAsia" w:ascii="Times New Roman" w:hAnsi="Times New Roman" w:cs="宋体"/>
          <w:color w:val="auto"/>
          <w:highlight w:val="none"/>
          <w:lang w:val="en-US" w:eastAsia="zh-CN"/>
        </w:rPr>
        <w:t>科右中旗百吉纳工业循环经济园区</w:t>
      </w:r>
      <w:r>
        <w:rPr>
          <w:rFonts w:hint="eastAsia" w:ascii="Times New Roman" w:hAnsi="Times New Roman" w:cs="宋体"/>
          <w:color w:val="auto"/>
          <w:highlight w:val="none"/>
        </w:rPr>
        <w:t>。</w:t>
      </w:r>
    </w:p>
    <w:p>
      <w:pPr>
        <w:ind w:firstLine="640" w:firstLineChars="200"/>
        <w:rPr>
          <w:rFonts w:hint="eastAsia" w:ascii="Times New Roman" w:hAnsi="Times New Roman" w:cs="宋体"/>
          <w:color w:val="auto"/>
          <w:highlight w:val="none"/>
        </w:rPr>
      </w:pPr>
      <w:r>
        <w:rPr>
          <w:rFonts w:hint="eastAsia" w:ascii="Times New Roman" w:hAnsi="Times New Roman" w:cs="宋体"/>
          <w:color w:val="auto"/>
          <w:highlight w:val="none"/>
        </w:rPr>
        <w:t>实施单位：科右中旗农牧和科技局。</w:t>
      </w:r>
    </w:p>
    <w:p>
      <w:pPr>
        <w:ind w:firstLine="640" w:firstLineChars="200"/>
        <w:rPr>
          <w:rFonts w:hint="eastAsia"/>
          <w:color w:val="auto"/>
          <w:highlight w:val="none"/>
        </w:rPr>
      </w:pPr>
      <w:r>
        <w:rPr>
          <w:rFonts w:hint="eastAsia"/>
          <w:color w:val="auto"/>
          <w:highlight w:val="none"/>
        </w:rPr>
        <w:t>投资额6000万元，其中中央财政奖补资金</w:t>
      </w:r>
      <w:r>
        <w:rPr>
          <w:rFonts w:hint="eastAsia"/>
          <w:color w:val="auto"/>
          <w:highlight w:val="none"/>
          <w:lang w:val="en-US" w:eastAsia="zh-CN"/>
        </w:rPr>
        <w:t>30</w:t>
      </w:r>
      <w:r>
        <w:rPr>
          <w:rFonts w:hint="eastAsia"/>
          <w:color w:val="auto"/>
          <w:highlight w:val="none"/>
        </w:rPr>
        <w:t>0万元，配套资金1000万元，金融及社会资金</w:t>
      </w:r>
      <w:r>
        <w:rPr>
          <w:rFonts w:hint="eastAsia"/>
          <w:color w:val="auto"/>
          <w:highlight w:val="none"/>
          <w:lang w:val="en-US" w:eastAsia="zh-CN"/>
        </w:rPr>
        <w:t>47</w:t>
      </w:r>
      <w:r>
        <w:rPr>
          <w:rFonts w:hint="eastAsia"/>
          <w:color w:val="auto"/>
          <w:highlight w:val="none"/>
        </w:rPr>
        <w:t>00万元。</w:t>
      </w:r>
    </w:p>
    <w:p>
      <w:pPr>
        <w:ind w:firstLine="640" w:firstLineChars="200"/>
        <w:rPr>
          <w:rFonts w:hint="eastAsia" w:eastAsia="仿宋"/>
          <w:color w:val="auto"/>
          <w:highlight w:val="none"/>
          <w:lang w:eastAsia="zh-CN"/>
        </w:rPr>
      </w:pPr>
      <w:r>
        <w:rPr>
          <w:rFonts w:hint="eastAsia"/>
          <w:color w:val="auto"/>
          <w:highlight w:val="none"/>
        </w:rPr>
        <w:t>26、肉牛散养户粪污收集堆沤发酵还田项目</w:t>
      </w:r>
    </w:p>
    <w:p>
      <w:pPr>
        <w:ind w:firstLine="640" w:firstLineChars="200"/>
        <w:rPr>
          <w:rFonts w:hint="eastAsia" w:eastAsia="仿宋"/>
          <w:color w:val="auto"/>
          <w:highlight w:val="none"/>
          <w:lang w:eastAsia="zh-CN"/>
        </w:rPr>
      </w:pPr>
      <w:r>
        <w:rPr>
          <w:rFonts w:hint="eastAsia"/>
          <w:color w:val="auto"/>
          <w:highlight w:val="none"/>
        </w:rPr>
        <w:t>建设内容：肉牛养殖户对产生的粪污进行收集堆沤发酵还田，予以补贴。</w:t>
      </w:r>
    </w:p>
    <w:p>
      <w:pPr>
        <w:ind w:firstLine="640" w:firstLineChars="200"/>
        <w:rPr>
          <w:rFonts w:hint="eastAsia"/>
          <w:color w:val="auto"/>
          <w:highlight w:val="none"/>
        </w:rPr>
      </w:pPr>
      <w:r>
        <w:rPr>
          <w:rFonts w:hint="eastAsia"/>
          <w:color w:val="auto"/>
          <w:highlight w:val="none"/>
        </w:rPr>
        <w:t>建设地点：6个苏木（镇）。</w:t>
      </w:r>
    </w:p>
    <w:p>
      <w:pPr>
        <w:ind w:firstLine="640" w:firstLineChars="200"/>
        <w:rPr>
          <w:rFonts w:hint="eastAsia"/>
          <w:color w:val="auto"/>
          <w:highlight w:val="none"/>
        </w:rPr>
      </w:pPr>
      <w:r>
        <w:rPr>
          <w:rFonts w:hint="eastAsia"/>
          <w:color w:val="auto"/>
          <w:highlight w:val="none"/>
        </w:rPr>
        <w:t>实施单位：科右中旗农牧和科技局。</w:t>
      </w:r>
    </w:p>
    <w:p>
      <w:pPr>
        <w:ind w:firstLine="640" w:firstLineChars="200"/>
        <w:rPr>
          <w:rFonts w:hint="eastAsia"/>
          <w:color w:val="auto"/>
          <w:highlight w:val="none"/>
        </w:rPr>
      </w:pPr>
      <w:r>
        <w:rPr>
          <w:rFonts w:hint="eastAsia"/>
          <w:color w:val="auto"/>
          <w:highlight w:val="none"/>
        </w:rPr>
        <w:t>投资额1500万元，</w:t>
      </w:r>
      <w:r>
        <w:rPr>
          <w:rFonts w:hint="eastAsia"/>
          <w:color w:val="auto"/>
          <w:highlight w:val="none"/>
          <w:lang w:val="en-US" w:eastAsia="zh-CN"/>
        </w:rPr>
        <w:t>全部为</w:t>
      </w:r>
      <w:r>
        <w:rPr>
          <w:rFonts w:hint="eastAsia"/>
          <w:color w:val="auto"/>
          <w:highlight w:val="none"/>
        </w:rPr>
        <w:t>配套资金。</w:t>
      </w:r>
    </w:p>
    <w:p>
      <w:pPr>
        <w:ind w:firstLine="640" w:firstLineChars="200"/>
        <w:rPr>
          <w:rFonts w:hint="eastAsia" w:eastAsia="仿宋"/>
          <w:color w:val="auto"/>
          <w:highlight w:val="none"/>
          <w:lang w:eastAsia="zh-CN"/>
        </w:rPr>
      </w:pPr>
      <w:r>
        <w:rPr>
          <w:rFonts w:hint="eastAsia"/>
          <w:color w:val="auto"/>
          <w:highlight w:val="none"/>
        </w:rPr>
        <w:t>27、病死畜禽无害化收储运体系建设项目</w:t>
      </w:r>
    </w:p>
    <w:p>
      <w:pPr>
        <w:ind w:firstLine="640" w:firstLineChars="200"/>
        <w:rPr>
          <w:rFonts w:hint="eastAsia" w:eastAsia="仿宋"/>
          <w:color w:val="auto"/>
          <w:highlight w:val="none"/>
          <w:lang w:eastAsia="zh-CN"/>
        </w:rPr>
      </w:pPr>
      <w:r>
        <w:rPr>
          <w:rFonts w:hint="eastAsia"/>
          <w:color w:val="auto"/>
          <w:highlight w:val="none"/>
        </w:rPr>
        <w:t>建设内容：建设病死畜禽收集冷库一座，库容500立方米；配套建设看护房、消毒室等，建筑面积100平方米，购置清洗消毒设备、运输及收集车辆等。</w:t>
      </w:r>
    </w:p>
    <w:p>
      <w:pPr>
        <w:ind w:firstLine="640" w:firstLineChars="200"/>
        <w:rPr>
          <w:rFonts w:hint="eastAsia"/>
          <w:color w:val="auto"/>
          <w:highlight w:val="none"/>
        </w:rPr>
      </w:pPr>
      <w:r>
        <w:rPr>
          <w:rFonts w:hint="eastAsia"/>
          <w:color w:val="auto"/>
          <w:highlight w:val="none"/>
        </w:rPr>
        <w:t>建设地点：巴彦呼舒镇哈日道卜嘎查。</w:t>
      </w:r>
    </w:p>
    <w:p>
      <w:pPr>
        <w:ind w:firstLine="640" w:firstLineChars="200"/>
        <w:rPr>
          <w:rFonts w:hint="eastAsia"/>
          <w:color w:val="auto"/>
          <w:highlight w:val="none"/>
        </w:rPr>
      </w:pPr>
      <w:r>
        <w:rPr>
          <w:rFonts w:hint="eastAsia"/>
          <w:color w:val="auto"/>
          <w:highlight w:val="none"/>
        </w:rPr>
        <w:t>实施单位：科右中旗农牧和科技局。</w:t>
      </w:r>
    </w:p>
    <w:p>
      <w:pPr>
        <w:ind w:firstLine="640" w:firstLineChars="200"/>
        <w:rPr>
          <w:rFonts w:hint="eastAsia"/>
          <w:color w:val="auto"/>
          <w:highlight w:val="none"/>
        </w:rPr>
      </w:pPr>
      <w:r>
        <w:rPr>
          <w:rFonts w:hint="eastAsia"/>
          <w:color w:val="auto"/>
          <w:highlight w:val="none"/>
        </w:rPr>
        <w:t>投资额600万元，其中中央财政奖补资金</w:t>
      </w:r>
      <w:r>
        <w:rPr>
          <w:rFonts w:hint="eastAsia"/>
          <w:color w:val="auto"/>
          <w:highlight w:val="none"/>
          <w:lang w:val="en-US" w:eastAsia="zh-CN"/>
        </w:rPr>
        <w:t>31</w:t>
      </w:r>
      <w:r>
        <w:rPr>
          <w:rFonts w:hint="eastAsia"/>
          <w:color w:val="auto"/>
          <w:highlight w:val="none"/>
        </w:rPr>
        <w:t>0万元，配套资金</w:t>
      </w:r>
      <w:r>
        <w:rPr>
          <w:rFonts w:hint="eastAsia"/>
          <w:color w:val="auto"/>
          <w:highlight w:val="none"/>
          <w:lang w:val="en-US" w:eastAsia="zh-CN"/>
        </w:rPr>
        <w:t>29</w:t>
      </w:r>
      <w:r>
        <w:rPr>
          <w:rFonts w:hint="eastAsia"/>
          <w:color w:val="auto"/>
          <w:highlight w:val="none"/>
        </w:rPr>
        <w:t>0万元。</w:t>
      </w:r>
    </w:p>
    <w:p>
      <w:pPr>
        <w:pStyle w:val="2"/>
        <w:rPr>
          <w:color w:val="auto"/>
          <w:highlight w:val="none"/>
        </w:rPr>
      </w:pPr>
    </w:p>
    <w:p>
      <w:pPr>
        <w:ind w:firstLine="640" w:firstLineChars="200"/>
        <w:rPr>
          <w:color w:val="auto"/>
          <w:highlight w:val="none"/>
        </w:rPr>
      </w:pPr>
      <w:r>
        <w:rPr>
          <w:rFonts w:hint="eastAsia" w:ascii="Times New Roman" w:hAnsi="Times New Roman" w:eastAsia="仿宋_GB2312"/>
          <w:color w:val="auto"/>
          <w:sz w:val="32"/>
          <w:szCs w:val="32"/>
          <w:highlight w:val="none"/>
        </w:rPr>
        <w:t>产业园项目建设投资及资金筹措使用具体详见</w:t>
      </w:r>
      <w:r>
        <w:rPr>
          <w:rFonts w:hint="eastAsia" w:ascii="Times New Roman" w:hAnsi="Times New Roman" w:eastAsia="仿宋_GB2312"/>
          <w:color w:val="auto"/>
          <w:sz w:val="32"/>
          <w:szCs w:val="32"/>
          <w:highlight w:val="none"/>
          <w:lang w:eastAsia="zh-CN"/>
        </w:rPr>
        <w:t>附</w:t>
      </w:r>
      <w:r>
        <w:rPr>
          <w:rFonts w:hint="eastAsia" w:ascii="Times New Roman" w:hAnsi="Times New Roman" w:eastAsia="仿宋_GB2312"/>
          <w:color w:val="auto"/>
          <w:sz w:val="32"/>
          <w:szCs w:val="32"/>
          <w:highlight w:val="none"/>
        </w:rPr>
        <w:t>表-1。</w:t>
      </w:r>
    </w:p>
    <w:p>
      <w:pPr>
        <w:pStyle w:val="2"/>
        <w:ind w:firstLine="360"/>
        <w:rPr>
          <w:color w:val="auto"/>
          <w:highlight w:val="none"/>
        </w:rPr>
      </w:pPr>
    </w:p>
    <w:p>
      <w:pPr>
        <w:pStyle w:val="2"/>
        <w:ind w:firstLine="360"/>
        <w:rPr>
          <w:color w:val="auto"/>
          <w:highlight w:val="none"/>
        </w:rPr>
      </w:pPr>
    </w:p>
    <w:p>
      <w:pPr>
        <w:pStyle w:val="4"/>
        <w:tabs>
          <w:tab w:val="clear" w:pos="420"/>
        </w:tabs>
        <w:spacing w:before="156" w:after="156"/>
        <w:rPr>
          <w:color w:val="auto"/>
          <w:highlight w:val="none"/>
        </w:rPr>
      </w:pPr>
      <w:bookmarkStart w:id="588" w:name="_Toc27932"/>
      <w:bookmarkStart w:id="589" w:name="_Toc28764"/>
      <w:bookmarkStart w:id="590" w:name="_Toc6102534"/>
      <w:bookmarkStart w:id="591" w:name="_Toc12789"/>
      <w:bookmarkStart w:id="592" w:name="_Toc10683"/>
      <w:bookmarkStart w:id="593" w:name="_Toc27100"/>
      <w:bookmarkStart w:id="594" w:name="_Toc10244"/>
      <w:bookmarkStart w:id="595" w:name="_Toc15003"/>
      <w:bookmarkStart w:id="596" w:name="_Toc23506"/>
      <w:bookmarkStart w:id="597" w:name="_Toc331"/>
      <w:bookmarkStart w:id="598" w:name="_Toc4805"/>
      <w:r>
        <w:rPr>
          <w:color w:val="auto"/>
          <w:highlight w:val="none"/>
        </w:rPr>
        <w:t>实施进度安排</w:t>
      </w:r>
      <w:bookmarkEnd w:id="588"/>
      <w:bookmarkEnd w:id="589"/>
      <w:bookmarkEnd w:id="590"/>
      <w:bookmarkEnd w:id="591"/>
      <w:bookmarkEnd w:id="592"/>
      <w:bookmarkEnd w:id="593"/>
      <w:bookmarkEnd w:id="594"/>
      <w:bookmarkEnd w:id="595"/>
      <w:bookmarkEnd w:id="596"/>
      <w:bookmarkEnd w:id="597"/>
      <w:bookmarkEnd w:id="598"/>
    </w:p>
    <w:p>
      <w:pPr>
        <w:pStyle w:val="6"/>
        <w:tabs>
          <w:tab w:val="left" w:pos="0"/>
          <w:tab w:val="left" w:pos="1134"/>
          <w:tab w:val="clear" w:pos="420"/>
        </w:tabs>
        <w:ind w:left="1" w:hanging="1"/>
        <w:rPr>
          <w:color w:val="auto"/>
          <w:highlight w:val="none"/>
        </w:rPr>
      </w:pPr>
      <w:bookmarkStart w:id="599" w:name="_Toc31079"/>
      <w:bookmarkStart w:id="600" w:name="_Toc22298"/>
      <w:r>
        <w:rPr>
          <w:color w:val="auto"/>
          <w:highlight w:val="none"/>
        </w:rPr>
        <w:t>投资</w:t>
      </w:r>
      <w:r>
        <w:rPr>
          <w:rFonts w:hint="eastAsia"/>
          <w:color w:val="auto"/>
          <w:highlight w:val="none"/>
        </w:rPr>
        <w:t>计划</w:t>
      </w:r>
      <w:bookmarkEnd w:id="599"/>
      <w:bookmarkEnd w:id="600"/>
    </w:p>
    <w:p>
      <w:pPr>
        <w:ind w:firstLine="600"/>
        <w:rPr>
          <w:color w:val="auto"/>
          <w:szCs w:val="28"/>
          <w:highlight w:val="none"/>
        </w:rPr>
      </w:pPr>
      <w:r>
        <w:rPr>
          <w:color w:val="auto"/>
          <w:szCs w:val="28"/>
          <w:highlight w:val="none"/>
        </w:rPr>
        <w:t>按照产业发展重点和区域布局需要，安排项目实施年度计划。产业园建设按照年度进行任务分配和投资计划，20</w:t>
      </w:r>
      <w:r>
        <w:rPr>
          <w:rFonts w:hint="eastAsia"/>
          <w:color w:val="auto"/>
          <w:szCs w:val="28"/>
          <w:highlight w:val="none"/>
          <w:lang w:val="en-US" w:eastAsia="zh-CN"/>
        </w:rPr>
        <w:t>22</w:t>
      </w:r>
      <w:r>
        <w:rPr>
          <w:color w:val="auto"/>
          <w:szCs w:val="28"/>
          <w:highlight w:val="none"/>
        </w:rPr>
        <w:t>年投资</w:t>
      </w:r>
      <w:r>
        <w:rPr>
          <w:rFonts w:hint="eastAsia"/>
          <w:color w:val="auto"/>
          <w:szCs w:val="28"/>
          <w:highlight w:val="none"/>
          <w:lang w:val="en-US" w:eastAsia="zh-CN"/>
        </w:rPr>
        <w:t>7.99</w:t>
      </w:r>
      <w:r>
        <w:rPr>
          <w:color w:val="auto"/>
          <w:szCs w:val="28"/>
          <w:highlight w:val="none"/>
        </w:rPr>
        <w:t>亿元，占总投资的</w:t>
      </w:r>
      <w:r>
        <w:rPr>
          <w:rFonts w:hint="eastAsia"/>
          <w:color w:val="auto"/>
          <w:szCs w:val="28"/>
          <w:highlight w:val="none"/>
          <w:lang w:val="en-US" w:eastAsia="zh-CN"/>
        </w:rPr>
        <w:t>35.26</w:t>
      </w:r>
      <w:r>
        <w:rPr>
          <w:color w:val="auto"/>
          <w:szCs w:val="28"/>
          <w:highlight w:val="none"/>
        </w:rPr>
        <w:t>％；202</w:t>
      </w:r>
      <w:r>
        <w:rPr>
          <w:rFonts w:hint="eastAsia"/>
          <w:color w:val="auto"/>
          <w:szCs w:val="28"/>
          <w:highlight w:val="none"/>
          <w:lang w:val="en-US" w:eastAsia="zh-CN"/>
        </w:rPr>
        <w:t>3</w:t>
      </w:r>
      <w:r>
        <w:rPr>
          <w:color w:val="auto"/>
          <w:szCs w:val="28"/>
          <w:highlight w:val="none"/>
        </w:rPr>
        <w:t>年投资6.</w:t>
      </w:r>
      <w:r>
        <w:rPr>
          <w:rFonts w:hint="eastAsia"/>
          <w:color w:val="auto"/>
          <w:szCs w:val="28"/>
          <w:highlight w:val="none"/>
          <w:lang w:val="en-US" w:eastAsia="zh-CN"/>
        </w:rPr>
        <w:t>15</w:t>
      </w:r>
      <w:r>
        <w:rPr>
          <w:color w:val="auto"/>
          <w:szCs w:val="28"/>
          <w:highlight w:val="none"/>
        </w:rPr>
        <w:t>亿元，占总投资的2</w:t>
      </w:r>
      <w:r>
        <w:rPr>
          <w:rFonts w:hint="eastAsia"/>
          <w:color w:val="auto"/>
          <w:szCs w:val="28"/>
          <w:highlight w:val="none"/>
          <w:lang w:val="en-US" w:eastAsia="zh-CN"/>
        </w:rPr>
        <w:t>7.14</w:t>
      </w:r>
      <w:r>
        <w:rPr>
          <w:color w:val="auto"/>
          <w:szCs w:val="28"/>
          <w:highlight w:val="none"/>
        </w:rPr>
        <w:t>％；202</w:t>
      </w:r>
      <w:r>
        <w:rPr>
          <w:rFonts w:hint="eastAsia"/>
          <w:color w:val="auto"/>
          <w:szCs w:val="28"/>
          <w:highlight w:val="none"/>
          <w:lang w:val="en-US" w:eastAsia="zh-CN"/>
        </w:rPr>
        <w:t>4</w:t>
      </w:r>
      <w:r>
        <w:rPr>
          <w:color w:val="auto"/>
          <w:szCs w:val="28"/>
          <w:highlight w:val="none"/>
        </w:rPr>
        <w:t>年投资</w:t>
      </w:r>
      <w:r>
        <w:rPr>
          <w:rFonts w:hint="eastAsia"/>
          <w:color w:val="auto"/>
          <w:szCs w:val="28"/>
          <w:highlight w:val="none"/>
          <w:lang w:val="en-US" w:eastAsia="zh-CN"/>
        </w:rPr>
        <w:t>4.36</w:t>
      </w:r>
      <w:r>
        <w:rPr>
          <w:color w:val="auto"/>
          <w:szCs w:val="28"/>
          <w:highlight w:val="none"/>
        </w:rPr>
        <w:t>亿元，占总投资的</w:t>
      </w:r>
      <w:r>
        <w:rPr>
          <w:rFonts w:hint="eastAsia"/>
          <w:color w:val="auto"/>
          <w:szCs w:val="28"/>
          <w:highlight w:val="none"/>
          <w:lang w:val="en-US" w:eastAsia="zh-CN"/>
        </w:rPr>
        <w:t>19.24</w:t>
      </w:r>
      <w:r>
        <w:rPr>
          <w:color w:val="auto"/>
          <w:szCs w:val="28"/>
          <w:highlight w:val="none"/>
        </w:rPr>
        <w:t>％；</w:t>
      </w:r>
      <w:r>
        <w:rPr>
          <w:rFonts w:hint="eastAsia"/>
          <w:color w:val="auto"/>
          <w:szCs w:val="28"/>
          <w:highlight w:val="none"/>
          <w:lang w:eastAsia="zh-CN"/>
        </w:rPr>
        <w:t>2026</w:t>
      </w:r>
      <w:r>
        <w:rPr>
          <w:color w:val="auto"/>
          <w:szCs w:val="28"/>
          <w:highlight w:val="none"/>
        </w:rPr>
        <w:t>年投资</w:t>
      </w:r>
      <w:r>
        <w:rPr>
          <w:rFonts w:hint="eastAsia"/>
          <w:color w:val="auto"/>
          <w:szCs w:val="28"/>
          <w:highlight w:val="none"/>
          <w:lang w:val="en-US" w:eastAsia="zh-CN"/>
        </w:rPr>
        <w:t>4.16</w:t>
      </w:r>
      <w:r>
        <w:rPr>
          <w:color w:val="auto"/>
          <w:szCs w:val="28"/>
          <w:highlight w:val="none"/>
        </w:rPr>
        <w:t>亿元，占总投资的</w:t>
      </w:r>
      <w:r>
        <w:rPr>
          <w:rFonts w:hint="eastAsia"/>
          <w:color w:val="auto"/>
          <w:szCs w:val="28"/>
          <w:highlight w:val="none"/>
          <w:lang w:val="en-US" w:eastAsia="zh-CN"/>
        </w:rPr>
        <w:t>18.36</w:t>
      </w:r>
      <w:r>
        <w:rPr>
          <w:color w:val="auto"/>
          <w:szCs w:val="28"/>
          <w:highlight w:val="none"/>
        </w:rPr>
        <w:t>％</w:t>
      </w:r>
      <w:r>
        <w:rPr>
          <w:rFonts w:hint="eastAsia"/>
          <w:color w:val="auto"/>
          <w:szCs w:val="28"/>
          <w:highlight w:val="none"/>
          <w:lang w:eastAsia="zh-CN"/>
        </w:rPr>
        <w:t>（</w:t>
      </w:r>
      <w:r>
        <w:rPr>
          <w:color w:val="auto"/>
          <w:szCs w:val="28"/>
          <w:highlight w:val="none"/>
        </w:rPr>
        <w:t>详见表</w:t>
      </w:r>
      <w:r>
        <w:rPr>
          <w:rFonts w:hint="eastAsia"/>
          <w:color w:val="auto"/>
          <w:szCs w:val="28"/>
          <w:highlight w:val="none"/>
          <w:lang w:val="en-US" w:eastAsia="zh-CN"/>
        </w:rPr>
        <w:t>6</w:t>
      </w:r>
      <w:r>
        <w:rPr>
          <w:color w:val="auto"/>
          <w:szCs w:val="28"/>
          <w:highlight w:val="none"/>
        </w:rPr>
        <w:t>-2和附表1</w:t>
      </w:r>
      <w:r>
        <w:rPr>
          <w:rFonts w:hint="eastAsia"/>
          <w:color w:val="auto"/>
          <w:szCs w:val="28"/>
          <w:highlight w:val="none"/>
          <w:lang w:eastAsia="zh-CN"/>
        </w:rPr>
        <w:t>）</w:t>
      </w:r>
      <w:r>
        <w:rPr>
          <w:color w:val="auto"/>
          <w:szCs w:val="28"/>
          <w:highlight w:val="none"/>
        </w:rPr>
        <w:t>。</w:t>
      </w:r>
    </w:p>
    <w:p>
      <w:pPr>
        <w:pStyle w:val="14"/>
        <w:rPr>
          <w:color w:val="auto"/>
          <w:highlight w:val="none"/>
        </w:rPr>
      </w:pPr>
      <w:r>
        <w:rPr>
          <w:rFonts w:hint="eastAsia"/>
          <w:color w:val="auto"/>
          <w:highlight w:val="none"/>
        </w:rPr>
        <w:t>表</w:t>
      </w:r>
      <w:r>
        <w:rPr>
          <w:rFonts w:hint="eastAsia"/>
          <w:color w:val="auto"/>
          <w:highlight w:val="none"/>
          <w:lang w:val="en-US" w:eastAsia="zh-CN"/>
        </w:rPr>
        <w:t>6</w:t>
      </w:r>
      <w:r>
        <w:rPr>
          <w:color w:val="auto"/>
          <w:highlight w:val="none"/>
        </w:rPr>
        <w:t xml:space="preserve">-2 </w:t>
      </w:r>
      <w:r>
        <w:rPr>
          <w:rFonts w:hint="eastAsia"/>
          <w:color w:val="auto"/>
          <w:highlight w:val="none"/>
        </w:rPr>
        <w:t>投资</w:t>
      </w:r>
      <w:r>
        <w:rPr>
          <w:color w:val="auto"/>
          <w:highlight w:val="none"/>
        </w:rPr>
        <w:t>进度</w:t>
      </w:r>
      <w:r>
        <w:rPr>
          <w:rFonts w:hint="eastAsia"/>
          <w:color w:val="auto"/>
          <w:highlight w:val="none"/>
        </w:rPr>
        <w:t>计划</w:t>
      </w:r>
      <w:r>
        <w:rPr>
          <w:color w:val="auto"/>
          <w:highlight w:val="none"/>
        </w:rPr>
        <w:t>表</w:t>
      </w:r>
    </w:p>
    <w:tbl>
      <w:tblPr>
        <w:tblStyle w:val="12"/>
        <w:tblW w:w="836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5"/>
        <w:gridCol w:w="3388"/>
        <w:gridCol w:w="1064"/>
        <w:gridCol w:w="1023"/>
        <w:gridCol w:w="1050"/>
        <w:gridCol w:w="1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65"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序号</w:t>
            </w:r>
          </w:p>
        </w:tc>
        <w:tc>
          <w:tcPr>
            <w:tcW w:w="338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工程名称</w:t>
            </w:r>
          </w:p>
        </w:tc>
        <w:tc>
          <w:tcPr>
            <w:tcW w:w="4214" w:type="dxa"/>
            <w:gridSpan w:val="4"/>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投资进度计划（万元）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3388"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3137"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创建期</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规划期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65"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3388"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p>
        </w:tc>
        <w:tc>
          <w:tcPr>
            <w:tcW w:w="1064"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2022</w:t>
            </w:r>
            <w:r>
              <w:rPr>
                <w:rFonts w:hint="eastAsia"/>
                <w:color w:val="auto"/>
                <w:highlight w:val="none"/>
                <w:lang w:val="en-US" w:eastAsia="zh-CN"/>
              </w:rPr>
              <w:t>年</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2023</w:t>
            </w:r>
            <w:r>
              <w:rPr>
                <w:rFonts w:hint="eastAsia"/>
                <w:color w:val="auto"/>
                <w:highlight w:val="none"/>
                <w:lang w:val="en-US" w:eastAsia="zh-CN"/>
              </w:rPr>
              <w:t>年</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2024</w:t>
            </w:r>
            <w:r>
              <w:rPr>
                <w:rFonts w:hint="eastAsia"/>
                <w:color w:val="auto"/>
                <w:highlight w:val="none"/>
                <w:lang w:val="en-US" w:eastAsia="zh-CN"/>
              </w:rPr>
              <w:t>年</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2025</w:t>
            </w:r>
            <w:r>
              <w:rPr>
                <w:rFonts w:hint="eastAsia"/>
                <w:color w:val="auto"/>
                <w:highlight w:val="none"/>
                <w:lang w:val="en-US" w:eastAsia="zh-CN"/>
              </w:rPr>
              <w:t>-2026年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1</w:t>
            </w:r>
          </w:p>
        </w:tc>
        <w:tc>
          <w:tcPr>
            <w:tcW w:w="3388"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生产能力提升建设工程</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default"/>
                <w:color w:val="auto"/>
                <w:highlight w:val="none"/>
              </w:rPr>
            </w:pPr>
            <w:r>
              <w:rPr>
                <w:rFonts w:hint="default"/>
                <w:color w:val="auto"/>
                <w:highlight w:val="none"/>
                <w:lang w:val="en-US" w:eastAsia="zh-CN"/>
              </w:rPr>
              <w:t>55500</w:t>
            </w:r>
          </w:p>
        </w:tc>
        <w:tc>
          <w:tcPr>
            <w:tcW w:w="1023"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default"/>
                <w:color w:val="auto"/>
                <w:highlight w:val="none"/>
              </w:rPr>
            </w:pPr>
            <w:r>
              <w:rPr>
                <w:rFonts w:hint="default"/>
                <w:color w:val="auto"/>
                <w:highlight w:val="none"/>
                <w:lang w:val="en-US" w:eastAsia="zh-CN"/>
              </w:rPr>
              <w:t>48200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default"/>
                <w:color w:val="auto"/>
                <w:highlight w:val="none"/>
              </w:rPr>
            </w:pPr>
            <w:r>
              <w:rPr>
                <w:rFonts w:hint="default"/>
                <w:color w:val="auto"/>
                <w:highlight w:val="none"/>
                <w:lang w:val="en-US" w:eastAsia="zh-CN"/>
              </w:rPr>
              <w:t>41200</w:t>
            </w:r>
          </w:p>
        </w:tc>
        <w:tc>
          <w:tcPr>
            <w:tcW w:w="1077"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default"/>
                <w:color w:val="auto"/>
                <w:highlight w:val="none"/>
              </w:rPr>
            </w:pPr>
            <w:r>
              <w:rPr>
                <w:rFonts w:hint="default"/>
                <w:color w:val="auto"/>
                <w:highlight w:val="none"/>
                <w:lang w:val="en-US" w:eastAsia="zh-CN"/>
              </w:rPr>
              <w:t>40200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2</w:t>
            </w:r>
          </w:p>
        </w:tc>
        <w:tc>
          <w:tcPr>
            <w:tcW w:w="3388"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产业融合发展建设工程</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default"/>
                <w:color w:val="auto"/>
                <w:highlight w:val="none"/>
              </w:rPr>
            </w:pPr>
            <w:r>
              <w:rPr>
                <w:rFonts w:hint="default"/>
                <w:color w:val="auto"/>
                <w:highlight w:val="none"/>
                <w:lang w:val="en-US" w:eastAsia="zh-CN"/>
              </w:rPr>
              <w:t>18200</w:t>
            </w:r>
          </w:p>
        </w:tc>
        <w:tc>
          <w:tcPr>
            <w:tcW w:w="1023"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default"/>
                <w:color w:val="auto"/>
                <w:highlight w:val="none"/>
              </w:rPr>
            </w:pPr>
            <w:r>
              <w:rPr>
                <w:rFonts w:hint="default"/>
                <w:color w:val="auto"/>
                <w:highlight w:val="none"/>
                <w:lang w:val="en-US" w:eastAsia="zh-CN"/>
              </w:rPr>
              <w:t>5800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default"/>
                <w:color w:val="auto"/>
                <w:highlight w:val="none"/>
              </w:rPr>
            </w:pPr>
            <w:r>
              <w:rPr>
                <w:rFonts w:hint="default"/>
                <w:color w:val="auto"/>
                <w:highlight w:val="none"/>
                <w:lang w:val="en-US" w:eastAsia="zh-CN"/>
              </w:rPr>
              <w:t>0</w:t>
            </w:r>
          </w:p>
        </w:tc>
        <w:tc>
          <w:tcPr>
            <w:tcW w:w="1077"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default"/>
                <w:color w:val="auto"/>
                <w:highlight w:val="none"/>
              </w:rPr>
            </w:pPr>
            <w:r>
              <w:rPr>
                <w:rFonts w:hint="default"/>
                <w:color w:val="auto"/>
                <w:highlight w:val="none"/>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3</w:t>
            </w:r>
          </w:p>
        </w:tc>
        <w:tc>
          <w:tcPr>
            <w:tcW w:w="3388"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产业园区服务能力提升工程</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default"/>
                <w:color w:val="auto"/>
                <w:highlight w:val="none"/>
              </w:rPr>
            </w:pPr>
            <w:r>
              <w:rPr>
                <w:rFonts w:hint="default"/>
                <w:color w:val="auto"/>
                <w:highlight w:val="none"/>
                <w:lang w:val="en-US" w:eastAsia="zh-CN"/>
              </w:rPr>
              <w:t>2900</w:t>
            </w:r>
          </w:p>
        </w:tc>
        <w:tc>
          <w:tcPr>
            <w:tcW w:w="1023"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default"/>
                <w:color w:val="auto"/>
                <w:highlight w:val="none"/>
              </w:rPr>
            </w:pPr>
            <w:r>
              <w:rPr>
                <w:rFonts w:hint="default"/>
                <w:color w:val="auto"/>
                <w:highlight w:val="none"/>
                <w:lang w:val="en-US" w:eastAsia="zh-CN"/>
              </w:rPr>
              <w:t>1700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default"/>
                <w:color w:val="auto"/>
                <w:highlight w:val="none"/>
              </w:rPr>
            </w:pPr>
            <w:r>
              <w:rPr>
                <w:rFonts w:hint="default"/>
                <w:color w:val="auto"/>
                <w:highlight w:val="none"/>
                <w:lang w:val="en-US" w:eastAsia="zh-CN"/>
              </w:rPr>
              <w:t>1400</w:t>
            </w:r>
          </w:p>
        </w:tc>
        <w:tc>
          <w:tcPr>
            <w:tcW w:w="1077"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default"/>
                <w:color w:val="auto"/>
                <w:highlight w:val="none"/>
              </w:rPr>
            </w:pPr>
            <w:r>
              <w:rPr>
                <w:rFonts w:hint="default"/>
                <w:color w:val="auto"/>
                <w:highlight w:val="none"/>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4</w:t>
            </w:r>
          </w:p>
        </w:tc>
        <w:tc>
          <w:tcPr>
            <w:tcW w:w="3388"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产业园区绿色高质量发展工程</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default"/>
                <w:color w:val="auto"/>
                <w:highlight w:val="none"/>
              </w:rPr>
            </w:pPr>
            <w:r>
              <w:rPr>
                <w:rFonts w:hint="default"/>
                <w:color w:val="auto"/>
                <w:highlight w:val="none"/>
                <w:lang w:val="en-US" w:eastAsia="zh-CN"/>
              </w:rPr>
              <w:t>3300</w:t>
            </w:r>
          </w:p>
        </w:tc>
        <w:tc>
          <w:tcPr>
            <w:tcW w:w="1023"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default"/>
                <w:color w:val="auto"/>
                <w:highlight w:val="none"/>
              </w:rPr>
            </w:pPr>
            <w:r>
              <w:rPr>
                <w:rFonts w:hint="default"/>
                <w:color w:val="auto"/>
                <w:highlight w:val="none"/>
                <w:lang w:val="en-US" w:eastAsia="zh-CN"/>
              </w:rPr>
              <w:t>5800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default"/>
                <w:color w:val="auto"/>
                <w:highlight w:val="none"/>
              </w:rPr>
            </w:pPr>
            <w:r>
              <w:rPr>
                <w:rFonts w:hint="default"/>
                <w:color w:val="auto"/>
                <w:highlight w:val="none"/>
                <w:lang w:val="en-US" w:eastAsia="zh-CN"/>
              </w:rPr>
              <w:t>1000</w:t>
            </w:r>
          </w:p>
        </w:tc>
        <w:tc>
          <w:tcPr>
            <w:tcW w:w="1077"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default"/>
                <w:color w:val="auto"/>
                <w:highlight w:val="none"/>
              </w:rPr>
            </w:pPr>
            <w:r>
              <w:rPr>
                <w:rFonts w:hint="default"/>
                <w:color w:val="auto"/>
                <w:highlight w:val="none"/>
                <w:lang w:val="en-US" w:eastAsia="zh-CN"/>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4153"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15"/>
              <w:rPr>
                <w:rFonts w:hint="eastAsia"/>
                <w:color w:val="auto"/>
                <w:highlight w:val="none"/>
              </w:rPr>
            </w:pPr>
            <w:r>
              <w:rPr>
                <w:rFonts w:hint="eastAsia"/>
                <w:color w:val="auto"/>
                <w:highlight w:val="none"/>
                <w:lang w:val="en-US" w:eastAsia="zh-CN"/>
              </w:rPr>
              <w:t>合计</w:t>
            </w:r>
          </w:p>
        </w:tc>
        <w:tc>
          <w:tcPr>
            <w:tcW w:w="1064"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79900</w:t>
            </w:r>
          </w:p>
        </w:tc>
        <w:tc>
          <w:tcPr>
            <w:tcW w:w="1023"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61500</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43600</w:t>
            </w:r>
          </w:p>
        </w:tc>
        <w:tc>
          <w:tcPr>
            <w:tcW w:w="1077" w:type="dxa"/>
            <w:tcBorders>
              <w:top w:val="single" w:color="000000" w:sz="4" w:space="0"/>
              <w:left w:val="single" w:color="000000" w:sz="4" w:space="0"/>
              <w:bottom w:val="single" w:color="000000" w:sz="4" w:space="0"/>
              <w:right w:val="single" w:color="000000" w:sz="4" w:space="0"/>
            </w:tcBorders>
            <w:noWrap w:val="0"/>
            <w:vAlign w:val="center"/>
          </w:tcPr>
          <w:p>
            <w:pPr>
              <w:pStyle w:val="15"/>
              <w:rPr>
                <w:rFonts w:hint="default"/>
                <w:color w:val="auto"/>
                <w:highlight w:val="none"/>
              </w:rPr>
            </w:pPr>
            <w:r>
              <w:rPr>
                <w:rFonts w:hint="default"/>
                <w:color w:val="auto"/>
                <w:highlight w:val="none"/>
                <w:lang w:val="en-US" w:eastAsia="zh-CN"/>
              </w:rPr>
              <w:t>41600</w:t>
            </w:r>
          </w:p>
        </w:tc>
      </w:tr>
    </w:tbl>
    <w:p>
      <w:pPr>
        <w:pStyle w:val="2"/>
        <w:rPr>
          <w:color w:val="auto"/>
          <w:highlight w:val="none"/>
        </w:rPr>
      </w:pPr>
    </w:p>
    <w:p>
      <w:pPr>
        <w:pStyle w:val="6"/>
        <w:tabs>
          <w:tab w:val="left" w:pos="0"/>
          <w:tab w:val="left" w:pos="1134"/>
          <w:tab w:val="clear" w:pos="420"/>
        </w:tabs>
        <w:rPr>
          <w:color w:val="auto"/>
          <w:highlight w:val="none"/>
        </w:rPr>
      </w:pPr>
      <w:bookmarkStart w:id="601" w:name="_Toc22044"/>
      <w:bookmarkStart w:id="602" w:name="_Toc1191"/>
      <w:r>
        <w:rPr>
          <w:rFonts w:hint="eastAsia"/>
          <w:color w:val="auto"/>
          <w:highlight w:val="none"/>
        </w:rPr>
        <w:t>实施</w:t>
      </w:r>
      <w:r>
        <w:rPr>
          <w:color w:val="auto"/>
          <w:highlight w:val="none"/>
        </w:rPr>
        <w:t>进度</w:t>
      </w:r>
      <w:bookmarkEnd w:id="601"/>
      <w:bookmarkEnd w:id="602"/>
    </w:p>
    <w:p>
      <w:pPr>
        <w:ind w:firstLine="602"/>
        <w:rPr>
          <w:b/>
          <w:color w:val="auto"/>
          <w:highlight w:val="none"/>
        </w:rPr>
      </w:pPr>
      <w:r>
        <w:rPr>
          <w:rFonts w:hint="eastAsia"/>
          <w:b/>
          <w:color w:val="auto"/>
          <w:highlight w:val="none"/>
        </w:rPr>
        <w:t>1、创建期</w:t>
      </w:r>
    </w:p>
    <w:p>
      <w:pPr>
        <w:ind w:firstLine="600"/>
        <w:rPr>
          <w:color w:val="auto"/>
          <w:highlight w:val="none"/>
        </w:rPr>
      </w:pPr>
      <w:r>
        <w:rPr>
          <w:rFonts w:hint="eastAsia"/>
          <w:color w:val="auto"/>
          <w:highlight w:val="none"/>
        </w:rPr>
        <w:t>针对产业园</w:t>
      </w:r>
      <w:r>
        <w:rPr>
          <w:color w:val="auto"/>
          <w:highlight w:val="none"/>
        </w:rPr>
        <w:t>关键</w:t>
      </w:r>
      <w:r>
        <w:rPr>
          <w:rFonts w:hint="eastAsia"/>
          <w:color w:val="auto"/>
          <w:highlight w:val="none"/>
        </w:rPr>
        <w:t>节点</w:t>
      </w:r>
      <w:r>
        <w:rPr>
          <w:color w:val="auto"/>
          <w:highlight w:val="none"/>
        </w:rPr>
        <w:t>建设，</w:t>
      </w:r>
      <w:r>
        <w:rPr>
          <w:rFonts w:hint="eastAsia"/>
          <w:color w:val="auto"/>
          <w:highlight w:val="none"/>
        </w:rPr>
        <w:t>全面</w:t>
      </w:r>
      <w:r>
        <w:rPr>
          <w:color w:val="auto"/>
          <w:highlight w:val="none"/>
        </w:rPr>
        <w:t>启动</w:t>
      </w:r>
      <w:r>
        <w:rPr>
          <w:rFonts w:hint="eastAsia"/>
          <w:color w:val="auto"/>
          <w:highlight w:val="none"/>
        </w:rPr>
        <w:t>工程</w:t>
      </w:r>
      <w:r>
        <w:rPr>
          <w:color w:val="auto"/>
          <w:highlight w:val="none"/>
        </w:rPr>
        <w:t>项目</w:t>
      </w:r>
      <w:r>
        <w:rPr>
          <w:rFonts w:hint="eastAsia"/>
          <w:color w:val="auto"/>
          <w:highlight w:val="none"/>
        </w:rPr>
        <w:t>的建设</w:t>
      </w:r>
      <w:r>
        <w:rPr>
          <w:color w:val="auto"/>
          <w:highlight w:val="none"/>
        </w:rPr>
        <w:t>，</w:t>
      </w:r>
      <w:r>
        <w:rPr>
          <w:rFonts w:hint="eastAsia"/>
          <w:color w:val="auto"/>
          <w:highlight w:val="none"/>
        </w:rPr>
        <w:t>对</w:t>
      </w:r>
      <w:r>
        <w:rPr>
          <w:rFonts w:hint="eastAsia"/>
          <w:color w:val="auto"/>
          <w:highlight w:val="none"/>
          <w:lang w:eastAsia="zh-CN"/>
        </w:rPr>
        <w:t>肉牛</w:t>
      </w:r>
      <w:r>
        <w:rPr>
          <w:rFonts w:hint="eastAsia"/>
          <w:color w:val="auto"/>
          <w:highlight w:val="none"/>
        </w:rPr>
        <w:t>质量</w:t>
      </w:r>
      <w:r>
        <w:rPr>
          <w:color w:val="auto"/>
          <w:highlight w:val="none"/>
        </w:rPr>
        <w:t>品牌、绿色农业发展、基础设施等工程进行</w:t>
      </w:r>
      <w:r>
        <w:rPr>
          <w:rFonts w:hint="eastAsia"/>
          <w:color w:val="auto"/>
          <w:highlight w:val="none"/>
        </w:rPr>
        <w:t>重点</w:t>
      </w:r>
      <w:r>
        <w:rPr>
          <w:color w:val="auto"/>
          <w:highlight w:val="none"/>
        </w:rPr>
        <w:t>建设</w:t>
      </w:r>
      <w:r>
        <w:rPr>
          <w:rFonts w:hint="eastAsia"/>
          <w:color w:val="auto"/>
          <w:highlight w:val="none"/>
        </w:rPr>
        <w:t>；对标准化生产基地、一二三产业融合、农业科技创新与应用、现代农业公共服务等工程进行提档升级。到20</w:t>
      </w:r>
      <w:r>
        <w:rPr>
          <w:color w:val="auto"/>
          <w:highlight w:val="none"/>
        </w:rPr>
        <w:t>2</w:t>
      </w:r>
      <w:r>
        <w:rPr>
          <w:rFonts w:hint="eastAsia"/>
          <w:color w:val="auto"/>
          <w:highlight w:val="none"/>
          <w:lang w:val="en-US" w:eastAsia="zh-CN"/>
        </w:rPr>
        <w:t>4</w:t>
      </w:r>
      <w:r>
        <w:rPr>
          <w:rFonts w:hint="eastAsia"/>
          <w:color w:val="auto"/>
          <w:highlight w:val="none"/>
        </w:rPr>
        <w:t>年</w:t>
      </w:r>
      <w:r>
        <w:rPr>
          <w:color w:val="auto"/>
          <w:highlight w:val="none"/>
        </w:rPr>
        <w:t>末，确保</w:t>
      </w:r>
      <w:r>
        <w:rPr>
          <w:rFonts w:hint="eastAsia"/>
          <w:color w:val="auto"/>
          <w:highlight w:val="none"/>
        </w:rPr>
        <w:t>现代</w:t>
      </w:r>
      <w:r>
        <w:rPr>
          <w:color w:val="auto"/>
          <w:highlight w:val="none"/>
        </w:rPr>
        <w:t>产业园</w:t>
      </w:r>
      <w:r>
        <w:rPr>
          <w:rFonts w:hint="eastAsia"/>
          <w:color w:val="auto"/>
          <w:highlight w:val="none"/>
        </w:rPr>
        <w:t>建设</w:t>
      </w:r>
      <w:r>
        <w:rPr>
          <w:color w:val="auto"/>
          <w:highlight w:val="none"/>
        </w:rPr>
        <w:t>初见成效，</w:t>
      </w:r>
      <w:r>
        <w:rPr>
          <w:rFonts w:hint="eastAsia"/>
          <w:color w:val="auto"/>
          <w:highlight w:val="none"/>
        </w:rPr>
        <w:t>关键</w:t>
      </w:r>
      <w:r>
        <w:rPr>
          <w:color w:val="auto"/>
          <w:highlight w:val="none"/>
        </w:rPr>
        <w:t>项目</w:t>
      </w:r>
      <w:r>
        <w:rPr>
          <w:rFonts w:hint="eastAsia"/>
          <w:color w:val="auto"/>
          <w:highlight w:val="none"/>
        </w:rPr>
        <w:t>基本建成并发挥成效。</w:t>
      </w:r>
    </w:p>
    <w:p>
      <w:pPr>
        <w:ind w:firstLine="602"/>
        <w:rPr>
          <w:b/>
          <w:color w:val="auto"/>
          <w:highlight w:val="none"/>
        </w:rPr>
      </w:pPr>
      <w:r>
        <w:rPr>
          <w:rFonts w:hint="eastAsia"/>
          <w:b/>
          <w:color w:val="auto"/>
          <w:highlight w:val="none"/>
        </w:rPr>
        <w:t>2、规划期</w:t>
      </w:r>
    </w:p>
    <w:p>
      <w:pPr>
        <w:ind w:firstLine="600"/>
        <w:rPr>
          <w:color w:val="auto"/>
          <w:highlight w:val="none"/>
        </w:rPr>
      </w:pPr>
      <w:r>
        <w:rPr>
          <w:rFonts w:hint="eastAsia"/>
          <w:color w:val="auto"/>
          <w:highlight w:val="none"/>
        </w:rPr>
        <w:t>在创建期启动重点工程项目的基础上，继续加快在建工程项目的建设。</w:t>
      </w:r>
      <w:r>
        <w:rPr>
          <w:rFonts w:hint="eastAsia"/>
          <w:color w:val="auto"/>
          <w:highlight w:val="none"/>
          <w:lang w:eastAsia="zh-CN"/>
        </w:rPr>
        <w:t>202</w:t>
      </w:r>
      <w:r>
        <w:rPr>
          <w:rFonts w:hint="eastAsia"/>
          <w:color w:val="auto"/>
          <w:highlight w:val="none"/>
          <w:lang w:val="en-US" w:eastAsia="zh-CN"/>
        </w:rPr>
        <w:t>5</w:t>
      </w:r>
      <w:r>
        <w:rPr>
          <w:rFonts w:hint="eastAsia"/>
          <w:color w:val="auto"/>
          <w:highlight w:val="none"/>
        </w:rPr>
        <w:t>年，继续对</w:t>
      </w:r>
      <w:r>
        <w:rPr>
          <w:rFonts w:hint="eastAsia"/>
          <w:color w:val="auto"/>
          <w:highlight w:val="none"/>
          <w:lang w:eastAsia="zh-CN"/>
        </w:rPr>
        <w:t>肉牛</w:t>
      </w:r>
      <w:r>
        <w:rPr>
          <w:rFonts w:hint="eastAsia"/>
          <w:color w:val="auto"/>
          <w:highlight w:val="none"/>
        </w:rPr>
        <w:t>质量品牌、绿色农业发展、基础设施等工程进行建设，重点发展标准化生产基地、一二三产业融合、农业科技创新与应用、现代农业公共服务等工程，到202</w:t>
      </w:r>
      <w:r>
        <w:rPr>
          <w:rFonts w:hint="eastAsia"/>
          <w:color w:val="auto"/>
          <w:highlight w:val="none"/>
          <w:lang w:val="en-US" w:eastAsia="zh-CN"/>
        </w:rPr>
        <w:t>6</w:t>
      </w:r>
      <w:r>
        <w:rPr>
          <w:rFonts w:hint="eastAsia"/>
          <w:color w:val="auto"/>
          <w:highlight w:val="none"/>
        </w:rPr>
        <w:t>年末，重点工程项目全面建设完成并有序投入运营。</w:t>
      </w:r>
    </w:p>
    <w:p>
      <w:pPr>
        <w:pStyle w:val="14"/>
        <w:rPr>
          <w:rFonts w:hint="eastAsia"/>
          <w:color w:val="auto"/>
          <w:highlight w:val="none"/>
        </w:rPr>
      </w:pPr>
      <w:r>
        <w:rPr>
          <w:rFonts w:hint="eastAsia"/>
          <w:color w:val="auto"/>
          <w:highlight w:val="none"/>
        </w:rPr>
        <w:t>表</w:t>
      </w:r>
      <w:r>
        <w:rPr>
          <w:rFonts w:hint="eastAsia"/>
          <w:color w:val="auto"/>
          <w:highlight w:val="none"/>
          <w:lang w:val="en-US" w:eastAsia="zh-CN"/>
        </w:rPr>
        <w:t>6</w:t>
      </w:r>
      <w:r>
        <w:rPr>
          <w:color w:val="auto"/>
          <w:highlight w:val="none"/>
        </w:rPr>
        <w:t xml:space="preserve">-3  </w:t>
      </w:r>
      <w:r>
        <w:rPr>
          <w:rFonts w:hint="eastAsia"/>
          <w:color w:val="auto"/>
          <w:highlight w:val="none"/>
        </w:rPr>
        <w:t>项目完成进度计划表</w:t>
      </w:r>
    </w:p>
    <w:tbl>
      <w:tblPr>
        <w:tblStyle w:val="12"/>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3464"/>
        <w:gridCol w:w="2141"/>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6" w:type="dxa"/>
            <w:vMerge w:val="restart"/>
            <w:noWrap w:val="0"/>
            <w:vAlign w:val="center"/>
          </w:tcPr>
          <w:p>
            <w:pPr>
              <w:pStyle w:val="15"/>
              <w:rPr>
                <w:rFonts w:hint="eastAsia"/>
                <w:b/>
                <w:bCs/>
                <w:color w:val="auto"/>
                <w:highlight w:val="none"/>
              </w:rPr>
            </w:pPr>
            <w:r>
              <w:rPr>
                <w:rFonts w:hint="eastAsia"/>
                <w:b/>
                <w:bCs/>
                <w:color w:val="auto"/>
                <w:highlight w:val="none"/>
                <w:lang w:val="en-US" w:eastAsia="zh-CN"/>
              </w:rPr>
              <w:t>序号</w:t>
            </w:r>
          </w:p>
        </w:tc>
        <w:tc>
          <w:tcPr>
            <w:tcW w:w="3464" w:type="dxa"/>
            <w:vMerge w:val="restart"/>
            <w:noWrap w:val="0"/>
            <w:vAlign w:val="center"/>
          </w:tcPr>
          <w:p>
            <w:pPr>
              <w:pStyle w:val="15"/>
              <w:rPr>
                <w:rFonts w:hint="eastAsia"/>
                <w:b/>
                <w:bCs/>
                <w:color w:val="auto"/>
                <w:highlight w:val="none"/>
              </w:rPr>
            </w:pPr>
            <w:r>
              <w:rPr>
                <w:rFonts w:hint="eastAsia"/>
                <w:b/>
                <w:bCs/>
                <w:color w:val="auto"/>
                <w:highlight w:val="none"/>
                <w:lang w:val="en-US" w:eastAsia="zh-CN"/>
              </w:rPr>
              <w:t>工程名称</w:t>
            </w:r>
          </w:p>
        </w:tc>
        <w:tc>
          <w:tcPr>
            <w:tcW w:w="2141" w:type="dxa"/>
            <w:noWrap w:val="0"/>
            <w:vAlign w:val="center"/>
          </w:tcPr>
          <w:p>
            <w:pPr>
              <w:pStyle w:val="15"/>
              <w:rPr>
                <w:rFonts w:hint="eastAsia"/>
                <w:b/>
                <w:bCs/>
                <w:color w:val="auto"/>
                <w:highlight w:val="none"/>
              </w:rPr>
            </w:pPr>
            <w:r>
              <w:rPr>
                <w:rFonts w:hint="eastAsia"/>
                <w:b/>
                <w:bCs/>
                <w:color w:val="auto"/>
                <w:highlight w:val="none"/>
                <w:lang w:val="en-US" w:eastAsia="zh-CN"/>
              </w:rPr>
              <w:t>创建期</w:t>
            </w:r>
          </w:p>
        </w:tc>
        <w:tc>
          <w:tcPr>
            <w:tcW w:w="2073" w:type="dxa"/>
            <w:noWrap w:val="0"/>
            <w:vAlign w:val="center"/>
          </w:tcPr>
          <w:p>
            <w:pPr>
              <w:pStyle w:val="15"/>
              <w:rPr>
                <w:rFonts w:hint="eastAsia"/>
                <w:b/>
                <w:bCs/>
                <w:color w:val="auto"/>
                <w:highlight w:val="none"/>
              </w:rPr>
            </w:pPr>
            <w:r>
              <w:rPr>
                <w:rFonts w:hint="eastAsia"/>
                <w:b/>
                <w:bCs/>
                <w:color w:val="auto"/>
                <w:highlight w:val="none"/>
                <w:lang w:val="en-US" w:eastAsia="zh-CN"/>
              </w:rPr>
              <w:t>规划期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6" w:type="dxa"/>
            <w:vMerge w:val="continue"/>
            <w:noWrap w:val="0"/>
            <w:vAlign w:val="center"/>
          </w:tcPr>
          <w:p>
            <w:pPr>
              <w:pStyle w:val="15"/>
              <w:rPr>
                <w:rFonts w:hint="eastAsia"/>
                <w:b/>
                <w:bCs/>
                <w:color w:val="auto"/>
                <w:highlight w:val="none"/>
              </w:rPr>
            </w:pPr>
          </w:p>
        </w:tc>
        <w:tc>
          <w:tcPr>
            <w:tcW w:w="3464" w:type="dxa"/>
            <w:vMerge w:val="continue"/>
            <w:noWrap w:val="0"/>
            <w:vAlign w:val="center"/>
          </w:tcPr>
          <w:p>
            <w:pPr>
              <w:pStyle w:val="15"/>
              <w:rPr>
                <w:rFonts w:hint="eastAsia"/>
                <w:b/>
                <w:bCs/>
                <w:color w:val="auto"/>
                <w:highlight w:val="none"/>
              </w:rPr>
            </w:pPr>
          </w:p>
        </w:tc>
        <w:tc>
          <w:tcPr>
            <w:tcW w:w="2141" w:type="dxa"/>
            <w:noWrap w:val="0"/>
            <w:vAlign w:val="center"/>
          </w:tcPr>
          <w:p>
            <w:pPr>
              <w:pStyle w:val="15"/>
              <w:rPr>
                <w:rFonts w:hint="eastAsia"/>
                <w:b/>
                <w:bCs/>
                <w:color w:val="auto"/>
                <w:highlight w:val="none"/>
              </w:rPr>
            </w:pPr>
            <w:r>
              <w:rPr>
                <w:rFonts w:hint="eastAsia"/>
                <w:b/>
                <w:bCs/>
                <w:color w:val="auto"/>
                <w:highlight w:val="none"/>
                <w:lang w:val="en-US" w:eastAsia="zh-CN"/>
              </w:rPr>
              <w:t>（</w:t>
            </w:r>
            <w:r>
              <w:rPr>
                <w:rFonts w:hint="default"/>
                <w:b/>
                <w:bCs/>
                <w:color w:val="auto"/>
                <w:highlight w:val="none"/>
                <w:lang w:val="en-US" w:eastAsia="zh-CN"/>
              </w:rPr>
              <w:t>2022-2024</w:t>
            </w:r>
            <w:r>
              <w:rPr>
                <w:rFonts w:hint="eastAsia"/>
                <w:b/>
                <w:bCs/>
                <w:color w:val="auto"/>
                <w:highlight w:val="none"/>
                <w:lang w:val="en-US" w:eastAsia="zh-CN"/>
              </w:rPr>
              <w:t>年）</w:t>
            </w:r>
          </w:p>
        </w:tc>
        <w:tc>
          <w:tcPr>
            <w:tcW w:w="2073" w:type="dxa"/>
            <w:noWrap w:val="0"/>
            <w:vAlign w:val="center"/>
          </w:tcPr>
          <w:p>
            <w:pPr>
              <w:pStyle w:val="15"/>
              <w:jc w:val="both"/>
              <w:rPr>
                <w:rFonts w:hint="eastAsia"/>
                <w:b/>
                <w:bCs/>
                <w:color w:val="auto"/>
                <w:highlight w:val="none"/>
              </w:rPr>
            </w:pPr>
            <w:r>
              <w:rPr>
                <w:rFonts w:hint="eastAsia"/>
                <w:b/>
                <w:bCs/>
                <w:color w:val="auto"/>
                <w:highlight w:val="none"/>
                <w:lang w:val="en-US" w:eastAsia="zh-CN"/>
              </w:rPr>
              <w:t>（</w:t>
            </w:r>
            <w:r>
              <w:rPr>
                <w:rFonts w:hint="default"/>
                <w:b/>
                <w:bCs/>
                <w:color w:val="auto"/>
                <w:highlight w:val="none"/>
                <w:lang w:val="en-US" w:eastAsia="zh-CN"/>
              </w:rPr>
              <w:t>2025</w:t>
            </w:r>
            <w:r>
              <w:rPr>
                <w:rFonts w:hint="eastAsia"/>
                <w:b/>
                <w:bCs/>
                <w:color w:val="auto"/>
                <w:highlight w:val="none"/>
                <w:lang w:val="en-US" w:eastAsia="zh-CN"/>
              </w:rPr>
              <w:t>-2026年）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6" w:type="dxa"/>
            <w:noWrap w:val="0"/>
            <w:vAlign w:val="center"/>
          </w:tcPr>
          <w:p>
            <w:pPr>
              <w:pStyle w:val="15"/>
              <w:rPr>
                <w:rFonts w:hint="default"/>
                <w:color w:val="auto"/>
                <w:highlight w:val="none"/>
              </w:rPr>
            </w:pPr>
            <w:r>
              <w:rPr>
                <w:rFonts w:hint="default"/>
                <w:color w:val="auto"/>
                <w:highlight w:val="none"/>
                <w:lang w:val="en-US" w:eastAsia="zh-CN"/>
              </w:rPr>
              <w:t>1</w:t>
            </w:r>
          </w:p>
        </w:tc>
        <w:tc>
          <w:tcPr>
            <w:tcW w:w="3464" w:type="dxa"/>
            <w:noWrap w:val="0"/>
            <w:vAlign w:val="center"/>
          </w:tcPr>
          <w:p>
            <w:pPr>
              <w:pStyle w:val="15"/>
              <w:rPr>
                <w:rFonts w:hint="eastAsia"/>
                <w:color w:val="auto"/>
                <w:highlight w:val="none"/>
              </w:rPr>
            </w:pPr>
            <w:r>
              <w:rPr>
                <w:rFonts w:hint="eastAsia"/>
                <w:color w:val="auto"/>
                <w:highlight w:val="none"/>
                <w:lang w:val="en-US" w:eastAsia="zh-CN"/>
              </w:rPr>
              <w:t>生产能力提升建设工程</w:t>
            </w:r>
          </w:p>
        </w:tc>
        <w:tc>
          <w:tcPr>
            <w:tcW w:w="2141" w:type="dxa"/>
            <w:noWrap/>
            <w:vAlign w:val="top"/>
          </w:tcPr>
          <w:p>
            <w:pPr>
              <w:pStyle w:val="15"/>
              <w:rPr>
                <w:rFonts w:hint="default"/>
                <w:color w:val="auto"/>
                <w:highlight w:val="none"/>
              </w:rPr>
            </w:pPr>
            <w:r>
              <w:rPr>
                <w:rFonts w:hint="default"/>
                <w:color w:val="auto"/>
                <w:highlight w:val="none"/>
                <w:lang w:val="en-US" w:eastAsia="zh-CN"/>
              </w:rPr>
              <w:t>78%</w:t>
            </w:r>
          </w:p>
        </w:tc>
        <w:tc>
          <w:tcPr>
            <w:tcW w:w="2073" w:type="dxa"/>
            <w:noWrap/>
            <w:vAlign w:val="center"/>
          </w:tcPr>
          <w:p>
            <w:pPr>
              <w:pStyle w:val="15"/>
              <w:rPr>
                <w:rFonts w:hint="default"/>
                <w:color w:val="auto"/>
                <w:highlight w:val="none"/>
              </w:rPr>
            </w:pPr>
            <w:r>
              <w:rPr>
                <w:rFonts w:hint="default"/>
                <w:color w:val="auto"/>
                <w:highlight w:val="no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6" w:type="dxa"/>
            <w:noWrap w:val="0"/>
            <w:vAlign w:val="center"/>
          </w:tcPr>
          <w:p>
            <w:pPr>
              <w:pStyle w:val="15"/>
              <w:rPr>
                <w:rFonts w:hint="default"/>
                <w:color w:val="auto"/>
                <w:highlight w:val="none"/>
              </w:rPr>
            </w:pPr>
            <w:r>
              <w:rPr>
                <w:rFonts w:hint="default"/>
                <w:color w:val="auto"/>
                <w:highlight w:val="none"/>
                <w:lang w:val="en-US" w:eastAsia="zh-CN"/>
              </w:rPr>
              <w:t>2</w:t>
            </w:r>
          </w:p>
        </w:tc>
        <w:tc>
          <w:tcPr>
            <w:tcW w:w="3464" w:type="dxa"/>
            <w:noWrap w:val="0"/>
            <w:vAlign w:val="center"/>
          </w:tcPr>
          <w:p>
            <w:pPr>
              <w:pStyle w:val="15"/>
              <w:rPr>
                <w:rFonts w:hint="eastAsia"/>
                <w:color w:val="auto"/>
                <w:highlight w:val="none"/>
              </w:rPr>
            </w:pPr>
            <w:r>
              <w:rPr>
                <w:rFonts w:hint="eastAsia"/>
                <w:color w:val="auto"/>
                <w:highlight w:val="none"/>
                <w:lang w:val="en-US" w:eastAsia="zh-CN"/>
              </w:rPr>
              <w:t>产业融合发展建设工程</w:t>
            </w:r>
          </w:p>
        </w:tc>
        <w:tc>
          <w:tcPr>
            <w:tcW w:w="2141" w:type="dxa"/>
            <w:noWrap/>
            <w:vAlign w:val="top"/>
          </w:tcPr>
          <w:p>
            <w:pPr>
              <w:pStyle w:val="15"/>
              <w:rPr>
                <w:rFonts w:hint="default"/>
                <w:color w:val="auto"/>
                <w:highlight w:val="none"/>
              </w:rPr>
            </w:pPr>
            <w:r>
              <w:rPr>
                <w:rFonts w:hint="default"/>
                <w:color w:val="auto"/>
                <w:highlight w:val="none"/>
                <w:lang w:val="en-US" w:eastAsia="zh-CN"/>
              </w:rPr>
              <w:t>100%</w:t>
            </w:r>
          </w:p>
        </w:tc>
        <w:tc>
          <w:tcPr>
            <w:tcW w:w="2073" w:type="dxa"/>
            <w:noWrap/>
            <w:vAlign w:val="center"/>
          </w:tcPr>
          <w:p>
            <w:pPr>
              <w:pStyle w:val="15"/>
              <w:rPr>
                <w:rFonts w:hint="default"/>
                <w:color w:val="auto"/>
                <w:highlight w:val="none"/>
              </w:rPr>
            </w:pPr>
            <w:r>
              <w:rPr>
                <w:rFonts w:hint="default"/>
                <w:color w:val="auto"/>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6" w:type="dxa"/>
            <w:noWrap w:val="0"/>
            <w:vAlign w:val="center"/>
          </w:tcPr>
          <w:p>
            <w:pPr>
              <w:pStyle w:val="15"/>
              <w:rPr>
                <w:rFonts w:hint="default"/>
                <w:color w:val="auto"/>
                <w:highlight w:val="none"/>
              </w:rPr>
            </w:pPr>
            <w:r>
              <w:rPr>
                <w:rFonts w:hint="default"/>
                <w:color w:val="auto"/>
                <w:highlight w:val="none"/>
                <w:lang w:val="en-US" w:eastAsia="zh-CN"/>
              </w:rPr>
              <w:t>3</w:t>
            </w:r>
          </w:p>
        </w:tc>
        <w:tc>
          <w:tcPr>
            <w:tcW w:w="3464" w:type="dxa"/>
            <w:noWrap w:val="0"/>
            <w:vAlign w:val="center"/>
          </w:tcPr>
          <w:p>
            <w:pPr>
              <w:pStyle w:val="15"/>
              <w:rPr>
                <w:rFonts w:hint="eastAsia"/>
                <w:color w:val="auto"/>
                <w:highlight w:val="none"/>
              </w:rPr>
            </w:pPr>
            <w:r>
              <w:rPr>
                <w:rFonts w:hint="eastAsia"/>
                <w:color w:val="auto"/>
                <w:highlight w:val="none"/>
                <w:lang w:val="en-US" w:eastAsia="zh-CN"/>
              </w:rPr>
              <w:t>产业园区服务能力提升工程</w:t>
            </w:r>
          </w:p>
        </w:tc>
        <w:tc>
          <w:tcPr>
            <w:tcW w:w="2141" w:type="dxa"/>
            <w:noWrap/>
            <w:vAlign w:val="top"/>
          </w:tcPr>
          <w:p>
            <w:pPr>
              <w:pStyle w:val="15"/>
              <w:rPr>
                <w:rFonts w:hint="default"/>
                <w:color w:val="auto"/>
                <w:highlight w:val="none"/>
              </w:rPr>
            </w:pPr>
            <w:r>
              <w:rPr>
                <w:rFonts w:hint="default"/>
                <w:color w:val="auto"/>
                <w:highlight w:val="none"/>
                <w:lang w:val="en-US" w:eastAsia="zh-CN"/>
              </w:rPr>
              <w:t>94%</w:t>
            </w:r>
          </w:p>
        </w:tc>
        <w:tc>
          <w:tcPr>
            <w:tcW w:w="2073" w:type="dxa"/>
            <w:noWrap/>
            <w:vAlign w:val="center"/>
          </w:tcPr>
          <w:p>
            <w:pPr>
              <w:pStyle w:val="15"/>
              <w:rPr>
                <w:rFonts w:hint="default"/>
                <w:color w:val="auto"/>
                <w:highlight w:val="none"/>
              </w:rPr>
            </w:pPr>
            <w:r>
              <w:rPr>
                <w:rFonts w:hint="default"/>
                <w:color w:val="auto"/>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96" w:type="dxa"/>
            <w:noWrap w:val="0"/>
            <w:vAlign w:val="center"/>
          </w:tcPr>
          <w:p>
            <w:pPr>
              <w:pStyle w:val="15"/>
              <w:rPr>
                <w:rFonts w:hint="default"/>
                <w:color w:val="auto"/>
                <w:highlight w:val="none"/>
              </w:rPr>
            </w:pPr>
            <w:r>
              <w:rPr>
                <w:rFonts w:hint="default"/>
                <w:color w:val="auto"/>
                <w:highlight w:val="none"/>
                <w:lang w:val="en-US" w:eastAsia="zh-CN"/>
              </w:rPr>
              <w:t>4</w:t>
            </w:r>
          </w:p>
        </w:tc>
        <w:tc>
          <w:tcPr>
            <w:tcW w:w="3464" w:type="dxa"/>
            <w:noWrap w:val="0"/>
            <w:vAlign w:val="center"/>
          </w:tcPr>
          <w:p>
            <w:pPr>
              <w:pStyle w:val="15"/>
              <w:rPr>
                <w:rFonts w:hint="eastAsia"/>
                <w:color w:val="auto"/>
                <w:highlight w:val="none"/>
              </w:rPr>
            </w:pPr>
            <w:r>
              <w:rPr>
                <w:rFonts w:hint="eastAsia"/>
                <w:color w:val="auto"/>
                <w:highlight w:val="none"/>
                <w:lang w:val="en-US" w:eastAsia="zh-CN"/>
              </w:rPr>
              <w:t>产业园区绿色高质量发展工程</w:t>
            </w:r>
          </w:p>
        </w:tc>
        <w:tc>
          <w:tcPr>
            <w:tcW w:w="2141" w:type="dxa"/>
            <w:noWrap/>
            <w:vAlign w:val="top"/>
          </w:tcPr>
          <w:p>
            <w:pPr>
              <w:pStyle w:val="15"/>
              <w:rPr>
                <w:rFonts w:hint="default"/>
                <w:color w:val="auto"/>
                <w:highlight w:val="none"/>
              </w:rPr>
            </w:pPr>
            <w:r>
              <w:rPr>
                <w:rFonts w:hint="default"/>
                <w:color w:val="auto"/>
                <w:highlight w:val="none"/>
                <w:lang w:val="en-US" w:eastAsia="zh-CN"/>
              </w:rPr>
              <w:t>91%</w:t>
            </w:r>
          </w:p>
        </w:tc>
        <w:tc>
          <w:tcPr>
            <w:tcW w:w="2073" w:type="dxa"/>
            <w:noWrap/>
            <w:vAlign w:val="center"/>
          </w:tcPr>
          <w:p>
            <w:pPr>
              <w:pStyle w:val="15"/>
              <w:rPr>
                <w:rFonts w:hint="default"/>
                <w:color w:val="auto"/>
                <w:highlight w:val="none"/>
              </w:rPr>
            </w:pPr>
            <w:r>
              <w:rPr>
                <w:rFonts w:hint="default"/>
                <w:color w:val="auto"/>
                <w:highlight w:val="none"/>
                <w:lang w:val="en-US" w:eastAsia="zh-CN"/>
              </w:rPr>
              <w:t>9%</w:t>
            </w:r>
          </w:p>
        </w:tc>
      </w:tr>
    </w:tbl>
    <w:p>
      <w:pPr>
        <w:pStyle w:val="2"/>
        <w:ind w:firstLine="360"/>
        <w:rPr>
          <w:color w:val="auto"/>
          <w:highlight w:val="none"/>
        </w:rPr>
        <w:sectPr>
          <w:pgSz w:w="11906" w:h="16838"/>
          <w:pgMar w:top="1440" w:right="1800" w:bottom="1440" w:left="1800" w:header="851" w:footer="992" w:gutter="0"/>
          <w:cols w:space="720" w:num="1"/>
          <w:docGrid w:type="lines" w:linePitch="312" w:charSpace="0"/>
        </w:sectPr>
      </w:pPr>
    </w:p>
    <w:p>
      <w:pPr>
        <w:pStyle w:val="3"/>
        <w:bidi w:val="0"/>
        <w:ind w:left="0" w:leftChars="0" w:firstLine="0" w:firstLineChars="0"/>
        <w:rPr>
          <w:color w:val="auto"/>
          <w:highlight w:val="none"/>
        </w:rPr>
      </w:pPr>
      <w:bookmarkStart w:id="603" w:name="_Toc30421"/>
      <w:bookmarkStart w:id="604" w:name="_Toc8472"/>
      <w:bookmarkStart w:id="605" w:name="_Toc11391"/>
      <w:bookmarkStart w:id="606" w:name="_Toc18302"/>
      <w:bookmarkStart w:id="607" w:name="_Toc26657"/>
      <w:bookmarkStart w:id="608" w:name="_Toc31258"/>
      <w:bookmarkStart w:id="609" w:name="_Toc25076"/>
      <w:bookmarkStart w:id="610" w:name="_Toc19270"/>
      <w:bookmarkStart w:id="611" w:name="_Toc5657"/>
      <w:bookmarkStart w:id="612" w:name="_Toc9040"/>
      <w:bookmarkStart w:id="613" w:name="_Toc10072"/>
      <w:bookmarkStart w:id="614" w:name="_Toc14137"/>
      <w:bookmarkStart w:id="615" w:name="_Toc41140123"/>
      <w:bookmarkStart w:id="616" w:name="_Toc27549"/>
      <w:bookmarkStart w:id="617" w:name="_Toc41462344"/>
      <w:r>
        <w:rPr>
          <w:rFonts w:hint="eastAsia"/>
          <w:color w:val="auto"/>
          <w:highlight w:val="none"/>
        </w:rPr>
        <w:t>创建举措</w:t>
      </w:r>
      <w:bookmarkEnd w:id="603"/>
      <w:bookmarkEnd w:id="604"/>
      <w:bookmarkEnd w:id="605"/>
      <w:bookmarkEnd w:id="606"/>
      <w:bookmarkEnd w:id="607"/>
      <w:bookmarkEnd w:id="608"/>
      <w:bookmarkEnd w:id="609"/>
      <w:bookmarkEnd w:id="610"/>
      <w:bookmarkEnd w:id="611"/>
      <w:bookmarkEnd w:id="612"/>
      <w:bookmarkEnd w:id="613"/>
      <w:bookmarkEnd w:id="614"/>
    </w:p>
    <w:bookmarkEnd w:id="615"/>
    <w:bookmarkEnd w:id="616"/>
    <w:bookmarkEnd w:id="617"/>
    <w:p>
      <w:pPr>
        <w:pStyle w:val="4"/>
        <w:bidi w:val="0"/>
        <w:rPr>
          <w:color w:val="auto"/>
          <w:highlight w:val="none"/>
        </w:rPr>
      </w:pPr>
      <w:bookmarkStart w:id="618" w:name="_Toc18514"/>
      <w:bookmarkStart w:id="619" w:name="_Toc17382"/>
      <w:bookmarkStart w:id="620" w:name="_Toc2643"/>
      <w:bookmarkStart w:id="621" w:name="_Toc4912"/>
      <w:bookmarkStart w:id="622" w:name="_Toc14293"/>
      <w:bookmarkStart w:id="623" w:name="_Toc32671"/>
      <w:bookmarkStart w:id="624" w:name="_Toc14730"/>
      <w:bookmarkStart w:id="625" w:name="_Toc23205"/>
      <w:bookmarkStart w:id="626" w:name="_Toc32600"/>
      <w:bookmarkStart w:id="627" w:name="_Toc28182"/>
      <w:bookmarkStart w:id="628" w:name="_Toc8923"/>
      <w:bookmarkStart w:id="629" w:name="_Toc12453"/>
      <w:bookmarkStart w:id="630" w:name="_Toc86683549"/>
      <w:bookmarkStart w:id="631" w:name="_Toc14899"/>
      <w:bookmarkStart w:id="632" w:name="_Hlk4923186"/>
      <w:r>
        <w:rPr>
          <w:rFonts w:hint="eastAsia"/>
          <w:color w:val="auto"/>
          <w:highlight w:val="none"/>
        </w:rPr>
        <w:t>利益联结机制</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pPr>
        <w:pStyle w:val="6"/>
        <w:bidi w:val="0"/>
        <w:rPr>
          <w:color w:val="auto"/>
          <w:highlight w:val="none"/>
        </w:rPr>
      </w:pPr>
      <w:bookmarkStart w:id="633" w:name="_Toc9457"/>
      <w:bookmarkStart w:id="634" w:name="_Toc4643"/>
      <w:bookmarkStart w:id="635" w:name="_Toc23972"/>
      <w:bookmarkStart w:id="636" w:name="_Toc15623"/>
      <w:bookmarkStart w:id="637" w:name="_Toc22123"/>
      <w:bookmarkStart w:id="638" w:name="_Toc9062"/>
      <w:bookmarkStart w:id="639" w:name="_Toc2182"/>
      <w:bookmarkStart w:id="640" w:name="_Toc18513"/>
      <w:bookmarkStart w:id="641" w:name="_Toc4774"/>
      <w:r>
        <w:rPr>
          <w:color w:val="auto"/>
          <w:highlight w:val="none"/>
        </w:rPr>
        <w:fldChar w:fldCharType="begin"/>
      </w:r>
      <w:r>
        <w:rPr>
          <w:color w:val="auto"/>
          <w:highlight w:val="none"/>
        </w:rPr>
        <w:instrText xml:space="preserve"> HYPERLINK \l "_Toc9288" </w:instrText>
      </w:r>
      <w:r>
        <w:rPr>
          <w:color w:val="auto"/>
          <w:highlight w:val="none"/>
        </w:rPr>
        <w:fldChar w:fldCharType="separate"/>
      </w:r>
      <w:bookmarkStart w:id="642" w:name="_Toc86683550"/>
      <w:r>
        <w:rPr>
          <w:rFonts w:hint="eastAsia"/>
          <w:color w:val="auto"/>
          <w:highlight w:val="none"/>
        </w:rPr>
        <w:t>建立市场价格风险保障与利益返还机制</w:t>
      </w:r>
      <w:bookmarkEnd w:id="642"/>
      <w:r>
        <w:rPr>
          <w:rFonts w:hint="eastAsia"/>
          <w:color w:val="auto"/>
          <w:highlight w:val="none"/>
        </w:rPr>
        <w:fldChar w:fldCharType="end"/>
      </w:r>
      <w:bookmarkEnd w:id="633"/>
      <w:bookmarkEnd w:id="634"/>
      <w:bookmarkEnd w:id="635"/>
      <w:bookmarkEnd w:id="636"/>
      <w:bookmarkEnd w:id="637"/>
      <w:bookmarkEnd w:id="638"/>
      <w:bookmarkEnd w:id="639"/>
      <w:bookmarkEnd w:id="640"/>
      <w:bookmarkEnd w:id="641"/>
    </w:p>
    <w:p>
      <w:pPr>
        <w:bidi w:val="0"/>
        <w:rPr>
          <w:color w:val="auto"/>
          <w:highlight w:val="none"/>
        </w:rPr>
      </w:pPr>
      <w:r>
        <w:rPr>
          <w:rFonts w:hint="eastAsia"/>
          <w:color w:val="auto"/>
          <w:highlight w:val="none"/>
        </w:rPr>
        <w:t>建立多种途径、多种形式的市场价格风险保障与利益返还机制，提高企业、农牧户双方抵御风险的能力，增强契约稳定性，促进企业与农牧户长期稳定的合作关系。</w:t>
      </w:r>
    </w:p>
    <w:p>
      <w:pPr>
        <w:bidi w:val="0"/>
        <w:rPr>
          <w:color w:val="auto"/>
          <w:highlight w:val="none"/>
        </w:rPr>
      </w:pPr>
      <w:r>
        <w:rPr>
          <w:rFonts w:hint="eastAsia"/>
          <w:color w:val="auto"/>
          <w:highlight w:val="none"/>
        </w:rPr>
        <w:t>产业园与保险公司合作，探索推出疫情灾害保险和价格指数保险，通过补贴等方式支持农牧户购买疫情灾害保险，支持企业、合作社购买价格指数保险，通过保险分散农牧户、企业、合作社经营风险，合力推动肉牛保险长久实施。</w:t>
      </w:r>
    </w:p>
    <w:p>
      <w:pPr>
        <w:bidi w:val="0"/>
        <w:rPr>
          <w:color w:val="auto"/>
          <w:highlight w:val="none"/>
        </w:rPr>
      </w:pPr>
      <w:r>
        <w:rPr>
          <w:rFonts w:hint="eastAsia"/>
          <w:color w:val="auto"/>
          <w:highlight w:val="none"/>
        </w:rPr>
        <w:t>企业、农牧户与当地政府之间探索签订利益返还约定书，同时龙头企业与农牧户之间探索签订收购合同，对农牧户的肉牛按合同价格收购，当合同价格与市场价格发生较大背离时，若企业获得额外收益，则按照利益返还约定比例将部分额外收益按照农牧户提供肉牛数量合理返还利润，或者拿一部分利润用于基地建设。若企业因合同价格低于市场价格而发生较大亏损，则由当地政府出面，按照约定协调农牧户依据提供肉牛数量将相应比例的额外收入暂时返还企业，以保证企业经营运转，支持企业的发展，等企业渡过难关，再以类似红利的形式将前期农牧户资助企业的资金予以返还，以保证农牧民的积极性。该种形式需要地方政府积极协调双方关系，在一方有违约意愿时加以干涉，从而保证前期契约得以顺利执行。</w:t>
      </w:r>
    </w:p>
    <w:p>
      <w:pPr>
        <w:pStyle w:val="6"/>
        <w:bidi w:val="0"/>
        <w:rPr>
          <w:color w:val="auto"/>
          <w:highlight w:val="none"/>
        </w:rPr>
      </w:pPr>
      <w:bookmarkStart w:id="643" w:name="_Toc440"/>
      <w:bookmarkStart w:id="644" w:name="_Toc9511"/>
      <w:bookmarkStart w:id="645" w:name="_Toc2744"/>
      <w:bookmarkStart w:id="646" w:name="_Toc6577"/>
      <w:bookmarkStart w:id="647" w:name="_Toc2009"/>
      <w:bookmarkStart w:id="648" w:name="_Toc1773"/>
      <w:bookmarkStart w:id="649" w:name="_Toc12170"/>
      <w:bookmarkStart w:id="650" w:name="_Toc26203"/>
      <w:bookmarkStart w:id="651" w:name="_Toc15243"/>
      <w:r>
        <w:rPr>
          <w:color w:val="auto"/>
          <w:highlight w:val="none"/>
        </w:rPr>
        <w:fldChar w:fldCharType="begin"/>
      </w:r>
      <w:r>
        <w:rPr>
          <w:color w:val="auto"/>
          <w:highlight w:val="none"/>
        </w:rPr>
        <w:instrText xml:space="preserve"> HYPERLINK \l "_Toc11777" </w:instrText>
      </w:r>
      <w:r>
        <w:rPr>
          <w:color w:val="auto"/>
          <w:highlight w:val="none"/>
        </w:rPr>
        <w:fldChar w:fldCharType="separate"/>
      </w:r>
      <w:bookmarkStart w:id="652" w:name="_Toc86683551"/>
      <w:r>
        <w:rPr>
          <w:color w:val="auto"/>
          <w:highlight w:val="none"/>
        </w:rPr>
        <w:t>创新</w:t>
      </w:r>
      <w:r>
        <w:rPr>
          <w:rFonts w:hint="eastAsia"/>
          <w:color w:val="auto"/>
          <w:highlight w:val="none"/>
          <w:lang w:eastAsia="zh-CN"/>
        </w:rPr>
        <w:t>“</w:t>
      </w:r>
      <w:r>
        <w:rPr>
          <w:color w:val="auto"/>
          <w:highlight w:val="none"/>
        </w:rPr>
        <w:t>农民</w:t>
      </w:r>
      <w:r>
        <w:rPr>
          <w:rFonts w:hint="eastAsia"/>
          <w:color w:val="auto"/>
          <w:highlight w:val="none"/>
          <w:lang w:eastAsia="zh-CN"/>
        </w:rPr>
        <w:t>入股</w:t>
      </w:r>
      <w:r>
        <w:rPr>
          <w:rFonts w:hint="eastAsia"/>
          <w:color w:val="auto"/>
          <w:highlight w:val="none"/>
          <w:lang w:val="en-US" w:eastAsia="zh-CN"/>
        </w:rPr>
        <w:t>+保底收益+按股分红</w:t>
      </w:r>
      <w:r>
        <w:rPr>
          <w:rFonts w:hint="eastAsia"/>
          <w:color w:val="auto"/>
          <w:highlight w:val="none"/>
          <w:lang w:eastAsia="zh-CN"/>
        </w:rPr>
        <w:t>”</w:t>
      </w:r>
      <w:r>
        <w:rPr>
          <w:rFonts w:hint="eastAsia"/>
          <w:color w:val="auto"/>
          <w:highlight w:val="none"/>
        </w:rPr>
        <w:t>机制</w:t>
      </w:r>
      <w:bookmarkEnd w:id="652"/>
      <w:r>
        <w:rPr>
          <w:rFonts w:hint="eastAsia"/>
          <w:color w:val="auto"/>
          <w:highlight w:val="none"/>
        </w:rPr>
        <w:fldChar w:fldCharType="end"/>
      </w:r>
      <w:bookmarkEnd w:id="643"/>
      <w:bookmarkEnd w:id="644"/>
      <w:bookmarkEnd w:id="645"/>
      <w:bookmarkEnd w:id="646"/>
      <w:bookmarkEnd w:id="647"/>
      <w:bookmarkEnd w:id="648"/>
      <w:bookmarkEnd w:id="649"/>
      <w:bookmarkEnd w:id="650"/>
      <w:bookmarkEnd w:id="651"/>
    </w:p>
    <w:p>
      <w:pPr>
        <w:bidi w:val="0"/>
        <w:rPr>
          <w:color w:val="auto"/>
          <w:highlight w:val="none"/>
        </w:rPr>
      </w:pPr>
      <w:r>
        <w:rPr>
          <w:color w:val="auto"/>
          <w:highlight w:val="none"/>
        </w:rPr>
        <w:t>按照</w:t>
      </w:r>
      <w:r>
        <w:rPr>
          <w:rFonts w:hint="eastAsia"/>
          <w:color w:val="auto"/>
          <w:highlight w:val="none"/>
          <w:lang w:eastAsia="zh-CN"/>
        </w:rPr>
        <w:t>“</w:t>
      </w:r>
      <w:r>
        <w:rPr>
          <w:color w:val="auto"/>
          <w:highlight w:val="none"/>
        </w:rPr>
        <w:t>资源变资产、资金变股金、农民变股东</w:t>
      </w:r>
      <w:r>
        <w:rPr>
          <w:rFonts w:hint="eastAsia"/>
          <w:color w:val="auto"/>
          <w:highlight w:val="none"/>
          <w:lang w:eastAsia="zh-CN"/>
        </w:rPr>
        <w:t>”</w:t>
      </w:r>
      <w:r>
        <w:rPr>
          <w:color w:val="auto"/>
          <w:highlight w:val="none"/>
        </w:rPr>
        <w:t>原则，鼓励农牧民以</w:t>
      </w:r>
      <w:r>
        <w:rPr>
          <w:rFonts w:hint="eastAsia"/>
          <w:color w:val="auto"/>
          <w:highlight w:val="none"/>
        </w:rPr>
        <w:t>土地、牧场、养殖小区、机械等资产</w:t>
      </w:r>
      <w:r>
        <w:rPr>
          <w:color w:val="auto"/>
          <w:highlight w:val="none"/>
        </w:rPr>
        <w:t>入股龙头企业、合作社，</w:t>
      </w:r>
      <w:r>
        <w:rPr>
          <w:rFonts w:hint="eastAsia"/>
          <w:color w:val="auto"/>
          <w:highlight w:val="none"/>
        </w:rPr>
        <w:t>创新</w:t>
      </w:r>
      <w:r>
        <w:rPr>
          <w:rFonts w:hint="eastAsia"/>
          <w:color w:val="auto"/>
          <w:highlight w:val="none"/>
          <w:lang w:eastAsia="zh-CN"/>
        </w:rPr>
        <w:t>“</w:t>
      </w:r>
      <w:r>
        <w:rPr>
          <w:rFonts w:hint="eastAsia"/>
          <w:color w:val="auto"/>
          <w:highlight w:val="none"/>
        </w:rPr>
        <w:t>农民</w:t>
      </w:r>
      <w:r>
        <w:rPr>
          <w:rFonts w:hint="eastAsia"/>
          <w:color w:val="auto"/>
          <w:highlight w:val="none"/>
          <w:lang w:eastAsia="zh-CN"/>
        </w:rPr>
        <w:t>入股</w:t>
      </w:r>
      <w:r>
        <w:rPr>
          <w:rFonts w:hint="eastAsia"/>
          <w:color w:val="auto"/>
          <w:highlight w:val="none"/>
          <w:lang w:val="en-US" w:eastAsia="zh-CN"/>
        </w:rPr>
        <w:t>+保底收益+按股分红</w:t>
      </w:r>
      <w:r>
        <w:rPr>
          <w:rFonts w:hint="eastAsia"/>
          <w:color w:val="auto"/>
          <w:highlight w:val="none"/>
          <w:lang w:eastAsia="zh-CN"/>
        </w:rPr>
        <w:t>”</w:t>
      </w:r>
      <w:r>
        <w:rPr>
          <w:rFonts w:hint="eastAsia"/>
          <w:color w:val="auto"/>
          <w:highlight w:val="none"/>
        </w:rPr>
        <w:t>机制</w:t>
      </w:r>
      <w:r>
        <w:rPr>
          <w:color w:val="auto"/>
          <w:highlight w:val="none"/>
        </w:rPr>
        <w:t>。以保底租金、利益返还、二次分红、反租倒包等多种模式强化利益联结，实现农</w:t>
      </w:r>
      <w:r>
        <w:rPr>
          <w:rFonts w:hint="eastAsia"/>
          <w:color w:val="auto"/>
          <w:highlight w:val="none"/>
        </w:rPr>
        <w:t>牧</w:t>
      </w:r>
      <w:r>
        <w:rPr>
          <w:color w:val="auto"/>
          <w:highlight w:val="none"/>
        </w:rPr>
        <w:t>民以土地入股，农</w:t>
      </w:r>
      <w:r>
        <w:rPr>
          <w:rFonts w:hint="eastAsia"/>
          <w:color w:val="auto"/>
          <w:highlight w:val="none"/>
        </w:rPr>
        <w:t>牧</w:t>
      </w:r>
      <w:r>
        <w:rPr>
          <w:color w:val="auto"/>
          <w:highlight w:val="none"/>
        </w:rPr>
        <w:t>民务工经营，按劳取酬，按股分红。龙头企业、合作社除付给农</w:t>
      </w:r>
      <w:r>
        <w:rPr>
          <w:rFonts w:hint="eastAsia"/>
          <w:color w:val="auto"/>
          <w:highlight w:val="none"/>
        </w:rPr>
        <w:t>牧</w:t>
      </w:r>
      <w:r>
        <w:rPr>
          <w:color w:val="auto"/>
          <w:highlight w:val="none"/>
        </w:rPr>
        <w:t>民土地保底租金外，采用年底算总账的方式，实行二次分红。组织产业园内的农民以承包土地经营权等</w:t>
      </w:r>
      <w:r>
        <w:rPr>
          <w:rFonts w:hint="eastAsia"/>
          <w:color w:val="auto"/>
          <w:highlight w:val="none"/>
        </w:rPr>
        <w:t>资产</w:t>
      </w:r>
      <w:r>
        <w:rPr>
          <w:color w:val="auto"/>
          <w:highlight w:val="none"/>
        </w:rPr>
        <w:t>入股农业经营主体，采取</w:t>
      </w:r>
      <w:r>
        <w:rPr>
          <w:rFonts w:hint="eastAsia"/>
          <w:color w:val="auto"/>
          <w:highlight w:val="none"/>
          <w:lang w:eastAsia="zh-CN"/>
        </w:rPr>
        <w:t>“</w:t>
      </w:r>
      <w:r>
        <w:rPr>
          <w:color w:val="auto"/>
          <w:highlight w:val="none"/>
        </w:rPr>
        <w:t>经营主体+基地+农民</w:t>
      </w:r>
      <w:r>
        <w:rPr>
          <w:rFonts w:hint="eastAsia"/>
          <w:color w:val="auto"/>
          <w:highlight w:val="none"/>
          <w:lang w:eastAsia="zh-CN"/>
        </w:rPr>
        <w:t>”</w:t>
      </w:r>
      <w:r>
        <w:rPr>
          <w:color w:val="auto"/>
          <w:highlight w:val="none"/>
        </w:rPr>
        <w:t>、</w:t>
      </w:r>
      <w:r>
        <w:rPr>
          <w:rFonts w:hint="eastAsia"/>
          <w:color w:val="auto"/>
          <w:highlight w:val="none"/>
          <w:lang w:eastAsia="zh-CN"/>
        </w:rPr>
        <w:t>“</w:t>
      </w:r>
      <w:r>
        <w:rPr>
          <w:color w:val="auto"/>
          <w:highlight w:val="none"/>
        </w:rPr>
        <w:t>经营主体+基地+合作社+</w:t>
      </w:r>
      <w:r>
        <w:rPr>
          <w:rFonts w:hint="eastAsia"/>
          <w:color w:val="auto"/>
          <w:highlight w:val="none"/>
        </w:rPr>
        <w:t>农牧户</w:t>
      </w:r>
      <w:r>
        <w:rPr>
          <w:rFonts w:hint="eastAsia"/>
          <w:color w:val="auto"/>
          <w:highlight w:val="none"/>
          <w:lang w:eastAsia="zh-CN"/>
        </w:rPr>
        <w:t>”</w:t>
      </w:r>
      <w:r>
        <w:rPr>
          <w:color w:val="auto"/>
          <w:highlight w:val="none"/>
        </w:rPr>
        <w:t>等多种组织形式开展股份合作</w:t>
      </w:r>
      <w:r>
        <w:rPr>
          <w:rFonts w:hint="eastAsia"/>
          <w:color w:val="auto"/>
          <w:highlight w:val="none"/>
        </w:rPr>
        <w:t>，</w:t>
      </w:r>
      <w:r>
        <w:rPr>
          <w:color w:val="auto"/>
          <w:highlight w:val="none"/>
        </w:rPr>
        <w:t>实现</w:t>
      </w:r>
      <w:r>
        <w:rPr>
          <w:rFonts w:hint="eastAsia"/>
          <w:color w:val="auto"/>
          <w:highlight w:val="none"/>
        </w:rPr>
        <w:t>农牧民</w:t>
      </w:r>
      <w:r>
        <w:rPr>
          <w:color w:val="auto"/>
          <w:highlight w:val="none"/>
        </w:rPr>
        <w:t>稳定增收。</w:t>
      </w:r>
    </w:p>
    <w:p>
      <w:pPr>
        <w:pStyle w:val="6"/>
        <w:bidi w:val="0"/>
        <w:rPr>
          <w:color w:val="auto"/>
          <w:highlight w:val="none"/>
        </w:rPr>
      </w:pPr>
      <w:bookmarkStart w:id="653" w:name="_Toc19598"/>
      <w:bookmarkStart w:id="654" w:name="_Toc23141"/>
      <w:bookmarkStart w:id="655" w:name="_Toc20190"/>
      <w:bookmarkStart w:id="656" w:name="_Toc20586"/>
      <w:bookmarkStart w:id="657" w:name="_Toc6983"/>
      <w:bookmarkStart w:id="658" w:name="_Toc6452"/>
      <w:bookmarkStart w:id="659" w:name="_Toc5955"/>
      <w:bookmarkStart w:id="660" w:name="_Toc11084"/>
      <w:bookmarkStart w:id="661" w:name="_Toc23566"/>
      <w:r>
        <w:rPr>
          <w:color w:val="auto"/>
          <w:highlight w:val="none"/>
        </w:rPr>
        <w:fldChar w:fldCharType="begin"/>
      </w:r>
      <w:r>
        <w:rPr>
          <w:color w:val="auto"/>
          <w:highlight w:val="none"/>
        </w:rPr>
        <w:instrText xml:space="preserve"> HYPERLINK \l "_Toc23318" </w:instrText>
      </w:r>
      <w:r>
        <w:rPr>
          <w:color w:val="auto"/>
          <w:highlight w:val="none"/>
        </w:rPr>
        <w:fldChar w:fldCharType="separate"/>
      </w:r>
      <w:bookmarkStart w:id="662" w:name="_Toc86683552"/>
      <w:r>
        <w:rPr>
          <w:color w:val="auto"/>
          <w:highlight w:val="none"/>
        </w:rPr>
        <w:t>推进</w:t>
      </w:r>
      <w:r>
        <w:rPr>
          <w:rFonts w:hint="eastAsia"/>
          <w:color w:val="auto"/>
          <w:highlight w:val="none"/>
          <w:lang w:eastAsia="zh-CN"/>
        </w:rPr>
        <w:t>“</w:t>
      </w:r>
      <w:r>
        <w:rPr>
          <w:color w:val="auto"/>
          <w:highlight w:val="none"/>
        </w:rPr>
        <w:t>订单收购+分红</w:t>
      </w:r>
      <w:r>
        <w:rPr>
          <w:rFonts w:hint="eastAsia"/>
          <w:color w:val="auto"/>
          <w:highlight w:val="none"/>
          <w:lang w:eastAsia="zh-CN"/>
        </w:rPr>
        <w:t>”</w:t>
      </w:r>
      <w:r>
        <w:rPr>
          <w:rFonts w:hint="eastAsia"/>
          <w:color w:val="auto"/>
          <w:highlight w:val="none"/>
        </w:rPr>
        <w:t>利益分配机制</w:t>
      </w:r>
      <w:bookmarkEnd w:id="662"/>
      <w:r>
        <w:rPr>
          <w:rFonts w:hint="eastAsia"/>
          <w:color w:val="auto"/>
          <w:highlight w:val="none"/>
        </w:rPr>
        <w:fldChar w:fldCharType="end"/>
      </w:r>
      <w:bookmarkEnd w:id="653"/>
      <w:bookmarkEnd w:id="654"/>
      <w:bookmarkEnd w:id="655"/>
      <w:bookmarkEnd w:id="656"/>
      <w:bookmarkEnd w:id="657"/>
      <w:bookmarkEnd w:id="658"/>
      <w:bookmarkEnd w:id="659"/>
      <w:bookmarkEnd w:id="660"/>
      <w:bookmarkEnd w:id="661"/>
    </w:p>
    <w:p>
      <w:pPr>
        <w:bidi w:val="0"/>
        <w:rPr>
          <w:rFonts w:ascii="宋体" w:hAnsi="宋体" w:eastAsia="宋体"/>
          <w:color w:val="auto"/>
          <w:highlight w:val="none"/>
        </w:rPr>
      </w:pPr>
      <w:r>
        <w:rPr>
          <w:rFonts w:hint="eastAsia"/>
          <w:color w:val="auto"/>
          <w:highlight w:val="none"/>
        </w:rPr>
        <w:t>采取</w:t>
      </w:r>
      <w:r>
        <w:rPr>
          <w:rFonts w:hint="eastAsia"/>
          <w:color w:val="auto"/>
          <w:highlight w:val="none"/>
          <w:lang w:eastAsia="zh-CN"/>
        </w:rPr>
        <w:t>“</w:t>
      </w:r>
      <w:r>
        <w:rPr>
          <w:color w:val="auto"/>
          <w:highlight w:val="none"/>
        </w:rPr>
        <w:t>龙头企业+合作社+养殖户+</w:t>
      </w:r>
      <w:r>
        <w:rPr>
          <w:rFonts w:hint="eastAsia"/>
          <w:color w:val="auto"/>
          <w:highlight w:val="none"/>
        </w:rPr>
        <w:t>农牧</w:t>
      </w:r>
      <w:r>
        <w:rPr>
          <w:color w:val="auto"/>
          <w:highlight w:val="none"/>
        </w:rPr>
        <w:t>户</w:t>
      </w:r>
      <w:r>
        <w:rPr>
          <w:rFonts w:hint="eastAsia"/>
          <w:color w:val="auto"/>
          <w:highlight w:val="none"/>
          <w:lang w:eastAsia="zh-CN"/>
        </w:rPr>
        <w:t>”</w:t>
      </w:r>
      <w:r>
        <w:rPr>
          <w:color w:val="auto"/>
          <w:highlight w:val="none"/>
        </w:rPr>
        <w:t>利益联结机制，</w:t>
      </w:r>
      <w:r>
        <w:rPr>
          <w:rFonts w:hint="eastAsia"/>
          <w:color w:val="auto"/>
          <w:highlight w:val="none"/>
        </w:rPr>
        <w:t>支持引导企业、合作社与农牧民订立具有法律效力的统购统销订单合同，在现有的</w:t>
      </w:r>
      <w:r>
        <w:rPr>
          <w:rFonts w:hint="eastAsia"/>
          <w:color w:val="auto"/>
          <w:highlight w:val="none"/>
          <w:lang w:eastAsia="zh-CN"/>
        </w:rPr>
        <w:t>“</w:t>
      </w:r>
      <w:r>
        <w:rPr>
          <w:rFonts w:hint="eastAsia"/>
          <w:color w:val="auto"/>
          <w:highlight w:val="none"/>
        </w:rPr>
        <w:t>订单收购</w:t>
      </w:r>
      <w:r>
        <w:rPr>
          <w:rFonts w:hint="eastAsia"/>
          <w:color w:val="auto"/>
          <w:highlight w:val="none"/>
          <w:lang w:eastAsia="zh-CN"/>
        </w:rPr>
        <w:t>”</w:t>
      </w:r>
      <w:r>
        <w:rPr>
          <w:rFonts w:hint="eastAsia"/>
          <w:color w:val="auto"/>
          <w:highlight w:val="none"/>
        </w:rPr>
        <w:t>基础上，进一步完善和创新园区订单农业带动机制，由龙头企业与合作社、农牧户签订肉牛养殖、饲草种植等订单。龙头企业提供养殖品种和标准，合作社负责统一购买饲料、兽药等农资，并为农牧户提供技术服务。农牧户按照企业要求，在合作社指导下，按照统一管理、统一技术措施、统一收购的</w:t>
      </w:r>
      <w:r>
        <w:rPr>
          <w:rFonts w:hint="eastAsia"/>
          <w:color w:val="auto"/>
          <w:highlight w:val="none"/>
          <w:lang w:eastAsia="zh-CN"/>
        </w:rPr>
        <w:t>“</w:t>
      </w:r>
      <w:r>
        <w:rPr>
          <w:rFonts w:hint="eastAsia"/>
          <w:color w:val="auto"/>
          <w:highlight w:val="none"/>
        </w:rPr>
        <w:t>三统一</w:t>
      </w:r>
      <w:r>
        <w:rPr>
          <w:rFonts w:hint="eastAsia"/>
          <w:color w:val="auto"/>
          <w:highlight w:val="none"/>
          <w:lang w:eastAsia="zh-CN"/>
        </w:rPr>
        <w:t>”</w:t>
      </w:r>
      <w:r>
        <w:rPr>
          <w:rFonts w:hint="eastAsia"/>
          <w:color w:val="auto"/>
          <w:highlight w:val="none"/>
        </w:rPr>
        <w:t>标准开展肉牛养殖，肉牛出栏后由龙头企业以高于市场平均价格的保底价全部收购。</w:t>
      </w:r>
    </w:p>
    <w:p>
      <w:pPr>
        <w:pStyle w:val="6"/>
        <w:bidi w:val="0"/>
        <w:rPr>
          <w:color w:val="auto"/>
          <w:highlight w:val="none"/>
        </w:rPr>
      </w:pPr>
      <w:bookmarkStart w:id="663" w:name="_Toc21469"/>
      <w:bookmarkStart w:id="664" w:name="_Toc23864"/>
      <w:bookmarkStart w:id="665" w:name="_Toc13179"/>
      <w:bookmarkStart w:id="666" w:name="_Toc30115"/>
      <w:bookmarkStart w:id="667" w:name="_Toc6574"/>
      <w:bookmarkStart w:id="668" w:name="_Toc29058"/>
      <w:bookmarkStart w:id="669" w:name="_Toc16730"/>
      <w:bookmarkStart w:id="670" w:name="_Toc26620"/>
      <w:bookmarkStart w:id="671" w:name="_Toc22929"/>
      <w:r>
        <w:rPr>
          <w:color w:val="auto"/>
          <w:highlight w:val="none"/>
        </w:rPr>
        <w:fldChar w:fldCharType="begin"/>
      </w:r>
      <w:r>
        <w:rPr>
          <w:color w:val="auto"/>
          <w:highlight w:val="none"/>
        </w:rPr>
        <w:instrText xml:space="preserve"> HYPERLINK \l "_Toc1225" </w:instrText>
      </w:r>
      <w:r>
        <w:rPr>
          <w:color w:val="auto"/>
          <w:highlight w:val="none"/>
        </w:rPr>
        <w:fldChar w:fldCharType="separate"/>
      </w:r>
      <w:bookmarkStart w:id="672" w:name="_Toc86683553"/>
      <w:r>
        <w:rPr>
          <w:color w:val="auto"/>
          <w:highlight w:val="none"/>
        </w:rPr>
        <w:t>探索</w:t>
      </w:r>
      <w:r>
        <w:rPr>
          <w:rFonts w:hint="eastAsia"/>
          <w:color w:val="auto"/>
          <w:highlight w:val="none"/>
          <w:lang w:eastAsia="zh-CN"/>
        </w:rPr>
        <w:t>“</w:t>
      </w:r>
      <w:r>
        <w:rPr>
          <w:color w:val="auto"/>
          <w:highlight w:val="none"/>
        </w:rPr>
        <w:t>集体经济入股分红</w:t>
      </w:r>
      <w:r>
        <w:rPr>
          <w:rFonts w:hint="eastAsia"/>
          <w:color w:val="auto"/>
          <w:highlight w:val="none"/>
          <w:lang w:eastAsia="zh-CN"/>
        </w:rPr>
        <w:t>”</w:t>
      </w:r>
      <w:r>
        <w:rPr>
          <w:color w:val="auto"/>
          <w:highlight w:val="none"/>
        </w:rPr>
        <w:t>机制</w:t>
      </w:r>
      <w:bookmarkEnd w:id="672"/>
      <w:r>
        <w:rPr>
          <w:color w:val="auto"/>
          <w:highlight w:val="none"/>
        </w:rPr>
        <w:fldChar w:fldCharType="end"/>
      </w:r>
      <w:bookmarkEnd w:id="663"/>
      <w:bookmarkEnd w:id="664"/>
      <w:bookmarkEnd w:id="665"/>
      <w:bookmarkEnd w:id="666"/>
      <w:bookmarkEnd w:id="667"/>
      <w:bookmarkEnd w:id="668"/>
      <w:bookmarkEnd w:id="669"/>
      <w:bookmarkEnd w:id="670"/>
      <w:bookmarkEnd w:id="671"/>
    </w:p>
    <w:p>
      <w:pPr>
        <w:bidi w:val="0"/>
        <w:rPr>
          <w:color w:val="auto"/>
          <w:highlight w:val="none"/>
        </w:rPr>
      </w:pPr>
      <w:r>
        <w:rPr>
          <w:rFonts w:hint="eastAsia"/>
          <w:color w:val="auto"/>
          <w:highlight w:val="none"/>
        </w:rPr>
        <w:t>在园区推进</w:t>
      </w:r>
      <w:r>
        <w:rPr>
          <w:rFonts w:hint="eastAsia"/>
          <w:color w:val="auto"/>
          <w:highlight w:val="none"/>
          <w:lang w:eastAsia="zh-CN"/>
        </w:rPr>
        <w:t>“</w:t>
      </w:r>
      <w:r>
        <w:rPr>
          <w:rFonts w:hint="eastAsia"/>
          <w:color w:val="auto"/>
          <w:highlight w:val="none"/>
        </w:rPr>
        <w:t>集体经济入股分红</w:t>
      </w:r>
      <w:r>
        <w:rPr>
          <w:rFonts w:hint="eastAsia"/>
          <w:color w:val="auto"/>
          <w:highlight w:val="none"/>
          <w:lang w:eastAsia="zh-CN"/>
        </w:rPr>
        <w:t>”</w:t>
      </w:r>
      <w:r>
        <w:rPr>
          <w:rFonts w:hint="eastAsia"/>
          <w:color w:val="auto"/>
          <w:highlight w:val="none"/>
        </w:rPr>
        <w:t>模式，由园区内村集体牵头，组建产业投资公司，实行农牧民持股，只参与投资，不参与经营，产业投资公司负责给农牧民分红。有序推进产业园内农村经营性资产股份合作制改革，积极探索盘活农村资产资源，整合集体土地等资源性资产和闲置农房等，以股份形式量化到本集体经济组织成员，推动集体资源变股权、农民变股东。健全股东代表大会运行机制，建立以保护农民权益为核心的</w:t>
      </w:r>
      <w:r>
        <w:rPr>
          <w:rFonts w:hint="eastAsia"/>
          <w:color w:val="auto"/>
          <w:highlight w:val="none"/>
          <w:lang w:eastAsia="zh-CN"/>
        </w:rPr>
        <w:t>“</w:t>
      </w:r>
      <w:r>
        <w:rPr>
          <w:rFonts w:hint="eastAsia"/>
          <w:color w:val="auto"/>
          <w:highlight w:val="none"/>
        </w:rPr>
        <w:t>利益均沾</w:t>
      </w:r>
      <w:r>
        <w:rPr>
          <w:rFonts w:hint="eastAsia"/>
          <w:color w:val="auto"/>
          <w:highlight w:val="none"/>
          <w:lang w:eastAsia="zh-CN"/>
        </w:rPr>
        <w:t>”</w:t>
      </w:r>
      <w:r>
        <w:rPr>
          <w:rFonts w:hint="eastAsia"/>
          <w:color w:val="auto"/>
          <w:highlight w:val="none"/>
        </w:rPr>
        <w:t>的新型经营实体盈余分配机制。鼓励产业园内集体经济组织与入园企业合作，建立企业、村集体及农牧民多方利益联结新模式。</w:t>
      </w:r>
    </w:p>
    <w:p>
      <w:pPr>
        <w:pStyle w:val="6"/>
        <w:bidi w:val="0"/>
        <w:rPr>
          <w:color w:val="auto"/>
          <w:highlight w:val="none"/>
        </w:rPr>
      </w:pPr>
      <w:bookmarkStart w:id="673" w:name="_Toc1193"/>
      <w:bookmarkStart w:id="674" w:name="_Toc15173"/>
      <w:bookmarkStart w:id="675" w:name="_Toc29647"/>
      <w:bookmarkStart w:id="676" w:name="_Toc23289"/>
      <w:bookmarkStart w:id="677" w:name="_Toc4189"/>
      <w:bookmarkStart w:id="678" w:name="_Toc25423"/>
      <w:bookmarkStart w:id="679" w:name="_Toc24038"/>
      <w:bookmarkStart w:id="680" w:name="_Toc31288"/>
      <w:bookmarkStart w:id="681" w:name="_Toc19559"/>
      <w:r>
        <w:rPr>
          <w:color w:val="auto"/>
          <w:highlight w:val="none"/>
        </w:rPr>
        <w:fldChar w:fldCharType="begin"/>
      </w:r>
      <w:r>
        <w:rPr>
          <w:color w:val="auto"/>
          <w:highlight w:val="none"/>
        </w:rPr>
        <w:instrText xml:space="preserve"> HYPERLINK \l "_Toc1489" </w:instrText>
      </w:r>
      <w:r>
        <w:rPr>
          <w:color w:val="auto"/>
          <w:highlight w:val="none"/>
        </w:rPr>
        <w:fldChar w:fldCharType="separate"/>
      </w:r>
      <w:bookmarkStart w:id="682" w:name="_Toc86683554"/>
      <w:r>
        <w:rPr>
          <w:color w:val="auto"/>
          <w:highlight w:val="none"/>
        </w:rPr>
        <w:t>支持中小型新型经营主体发展</w:t>
      </w:r>
      <w:bookmarkEnd w:id="682"/>
      <w:r>
        <w:rPr>
          <w:color w:val="auto"/>
          <w:highlight w:val="none"/>
        </w:rPr>
        <w:fldChar w:fldCharType="end"/>
      </w:r>
      <w:bookmarkEnd w:id="673"/>
      <w:bookmarkEnd w:id="674"/>
      <w:bookmarkEnd w:id="675"/>
      <w:bookmarkEnd w:id="676"/>
      <w:bookmarkEnd w:id="677"/>
      <w:bookmarkEnd w:id="678"/>
      <w:bookmarkEnd w:id="679"/>
      <w:bookmarkEnd w:id="680"/>
      <w:bookmarkEnd w:id="681"/>
    </w:p>
    <w:p>
      <w:pPr>
        <w:bidi w:val="0"/>
        <w:rPr>
          <w:color w:val="auto"/>
          <w:sz w:val="18"/>
          <w:highlight w:val="none"/>
        </w:rPr>
      </w:pPr>
      <w:r>
        <w:rPr>
          <w:rFonts w:hint="eastAsia"/>
          <w:color w:val="auto"/>
          <w:highlight w:val="none"/>
        </w:rPr>
        <w:t>加快促进园区家庭农场和农民合作社高质量发展。深入开展农民合作社规范提升行动，积极申报农民合作社质量提升整旗试点，鼓励园区经营主体开展示范家庭农场和国家、省级农民合作社示范社评定。开展品牌营销对接服务，帮助园区合作社优质农产品拓市场、树品牌，提升市场影响力和经济效益。深入推进经营主体间联合与合作，在继续培育壮大一批单体农民合作社的基础上，引导推动农民合作社之间、农民合作社与各类经营主体之间多元融合发展，实现优势互补，构建利益共同体，培育一批产业竞争力强、区域知名度高的品牌联合社。在园区打造农业产业化联合体，与小农牧户、家庭农场和农民合作社建立基地共建、资源共享的利益联结机制。</w:t>
      </w:r>
    </w:p>
    <w:p>
      <w:pPr>
        <w:pStyle w:val="6"/>
        <w:bidi w:val="0"/>
        <w:rPr>
          <w:color w:val="auto"/>
          <w:highlight w:val="none"/>
        </w:rPr>
      </w:pPr>
      <w:bookmarkStart w:id="683" w:name="_Toc21529"/>
      <w:bookmarkStart w:id="684" w:name="_Toc8990"/>
      <w:bookmarkStart w:id="685" w:name="_Toc28998"/>
      <w:bookmarkStart w:id="686" w:name="_Toc21364"/>
      <w:bookmarkStart w:id="687" w:name="_Toc29774"/>
      <w:bookmarkStart w:id="688" w:name="_Toc12266"/>
      <w:bookmarkStart w:id="689" w:name="_Toc31919"/>
      <w:bookmarkStart w:id="690" w:name="_Toc1943"/>
      <w:bookmarkStart w:id="691" w:name="_Toc20643"/>
      <w:r>
        <w:rPr>
          <w:color w:val="auto"/>
          <w:highlight w:val="none"/>
        </w:rPr>
        <w:fldChar w:fldCharType="begin"/>
      </w:r>
      <w:r>
        <w:rPr>
          <w:color w:val="auto"/>
          <w:highlight w:val="none"/>
        </w:rPr>
        <w:instrText xml:space="preserve"> HYPERLINK \l "_Toc5508" </w:instrText>
      </w:r>
      <w:r>
        <w:rPr>
          <w:color w:val="auto"/>
          <w:highlight w:val="none"/>
        </w:rPr>
        <w:fldChar w:fldCharType="separate"/>
      </w:r>
      <w:bookmarkStart w:id="692" w:name="_Toc86683555"/>
      <w:r>
        <w:rPr>
          <w:rFonts w:hint="eastAsia"/>
          <w:color w:val="auto"/>
          <w:highlight w:val="none"/>
        </w:rPr>
        <w:t>建立农民创业引导与服务机制</w:t>
      </w:r>
      <w:bookmarkEnd w:id="692"/>
      <w:r>
        <w:rPr>
          <w:rFonts w:hint="eastAsia"/>
          <w:color w:val="auto"/>
          <w:highlight w:val="none"/>
        </w:rPr>
        <w:fldChar w:fldCharType="end"/>
      </w:r>
      <w:bookmarkEnd w:id="683"/>
      <w:bookmarkEnd w:id="684"/>
      <w:bookmarkEnd w:id="685"/>
      <w:bookmarkEnd w:id="686"/>
      <w:bookmarkEnd w:id="687"/>
      <w:bookmarkEnd w:id="688"/>
      <w:bookmarkEnd w:id="689"/>
      <w:bookmarkEnd w:id="690"/>
      <w:bookmarkEnd w:id="691"/>
    </w:p>
    <w:p>
      <w:pPr>
        <w:ind w:firstLine="640"/>
        <w:rPr>
          <w:rFonts w:hint="eastAsia"/>
          <w:color w:val="auto"/>
          <w:highlight w:val="none"/>
        </w:rPr>
      </w:pPr>
      <w:r>
        <w:rPr>
          <w:rFonts w:hint="eastAsia"/>
          <w:color w:val="auto"/>
          <w:highlight w:val="none"/>
        </w:rPr>
        <w:t>通过搭建创新创业服务平台，创设创业引导基金等方式，大力培育</w:t>
      </w:r>
      <w:r>
        <w:rPr>
          <w:rFonts w:hint="eastAsia"/>
          <w:color w:val="auto"/>
          <w:highlight w:val="none"/>
          <w:lang w:eastAsia="zh-CN"/>
        </w:rPr>
        <w:t>高素质</w:t>
      </w:r>
      <w:r>
        <w:rPr>
          <w:rFonts w:hint="eastAsia"/>
          <w:color w:val="auto"/>
          <w:highlight w:val="none"/>
        </w:rPr>
        <w:t>农</w:t>
      </w:r>
      <w:r>
        <w:rPr>
          <w:rFonts w:hint="eastAsia"/>
          <w:color w:val="auto"/>
          <w:highlight w:val="none"/>
          <w:lang w:eastAsia="zh-CN"/>
        </w:rPr>
        <w:t>牧</w:t>
      </w:r>
      <w:r>
        <w:rPr>
          <w:rFonts w:hint="eastAsia"/>
          <w:color w:val="auto"/>
          <w:highlight w:val="none"/>
        </w:rPr>
        <w:t>民，鼓励创新创业、返乡创业，提升创新性经营收入；大力发展农牧民服务组织，鼓励开展代养代管、牛舍托管、防疫统治等社会化服务，提升服务性收入；解决创业用地、金融信贷等难题，为农民就近转移就业开辟新渠道。完善创新</w:t>
      </w:r>
      <w:r>
        <w:rPr>
          <w:rFonts w:hint="eastAsia"/>
          <w:color w:val="auto"/>
          <w:highlight w:val="none"/>
          <w:lang w:eastAsia="zh-CN"/>
        </w:rPr>
        <w:t>“</w:t>
      </w:r>
      <w:r>
        <w:rPr>
          <w:rFonts w:hint="eastAsia"/>
          <w:color w:val="auto"/>
          <w:highlight w:val="none"/>
        </w:rPr>
        <w:t>产业园+嘎查集体经济+合作社+农牧户</w:t>
      </w:r>
      <w:r>
        <w:rPr>
          <w:rFonts w:hint="eastAsia"/>
          <w:color w:val="auto"/>
          <w:highlight w:val="none"/>
          <w:lang w:eastAsia="zh-CN"/>
        </w:rPr>
        <w:t>”“</w:t>
      </w:r>
      <w:r>
        <w:rPr>
          <w:rFonts w:hint="eastAsia"/>
          <w:color w:val="auto"/>
          <w:highlight w:val="none"/>
        </w:rPr>
        <w:t>产业园+合作社+农牧户</w:t>
      </w:r>
      <w:r>
        <w:rPr>
          <w:rFonts w:hint="eastAsia"/>
          <w:color w:val="auto"/>
          <w:highlight w:val="none"/>
          <w:lang w:eastAsia="zh-CN"/>
        </w:rPr>
        <w:t>”</w:t>
      </w:r>
      <w:r>
        <w:rPr>
          <w:rFonts w:hint="eastAsia"/>
          <w:color w:val="auto"/>
          <w:highlight w:val="none"/>
        </w:rPr>
        <w:t>等产业经营组织连接模式，提高农业综合生产能力，促进农民持续增收。培强农牧业生产性服务组织，推动园区生产性服务组织化。构建以投资管理平台主导、合作经济组织为基础、龙头企业为骨干、其他社会力量为补充，公益性服务与经营性服务相结合、专项服务和综合服务相协调的新型农业社会化服务组织体系，为促进园区产业加快发展提供服务。</w:t>
      </w:r>
    </w:p>
    <w:bookmarkEnd w:id="632"/>
    <w:p>
      <w:pPr>
        <w:pStyle w:val="4"/>
        <w:bidi w:val="0"/>
        <w:rPr>
          <w:color w:val="auto"/>
          <w:highlight w:val="none"/>
        </w:rPr>
      </w:pPr>
      <w:bookmarkStart w:id="693" w:name="_Toc3675"/>
      <w:bookmarkStart w:id="694" w:name="_Toc29738"/>
      <w:bookmarkStart w:id="695" w:name="_Toc41462350"/>
      <w:bookmarkStart w:id="696" w:name="_Toc41140129"/>
      <w:bookmarkStart w:id="697" w:name="_Toc11928"/>
      <w:bookmarkStart w:id="698" w:name="_Toc2475"/>
      <w:bookmarkStart w:id="699" w:name="_Toc13002"/>
      <w:bookmarkStart w:id="700" w:name="_Toc600"/>
      <w:bookmarkStart w:id="701" w:name="_Toc18041"/>
      <w:bookmarkStart w:id="702" w:name="_Toc4184"/>
      <w:bookmarkStart w:id="703" w:name="_Toc30743"/>
      <w:bookmarkStart w:id="704" w:name="_Toc13235"/>
      <w:bookmarkStart w:id="705" w:name="_Toc19982"/>
      <w:bookmarkStart w:id="706" w:name="_Toc3448"/>
      <w:bookmarkStart w:id="707" w:name="_Toc26464"/>
      <w:r>
        <w:rPr>
          <w:rFonts w:hint="eastAsia"/>
          <w:color w:val="auto"/>
          <w:highlight w:val="none"/>
        </w:rPr>
        <w:t>运行管理机制</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pPr>
        <w:pStyle w:val="6"/>
        <w:bidi w:val="0"/>
        <w:rPr>
          <w:color w:val="auto"/>
          <w:highlight w:val="none"/>
        </w:rPr>
      </w:pPr>
      <w:bookmarkStart w:id="708" w:name="_Toc8966"/>
      <w:bookmarkStart w:id="709" w:name="_Toc27260"/>
      <w:bookmarkStart w:id="710" w:name="_Toc8997"/>
      <w:bookmarkStart w:id="711" w:name="_Toc20416"/>
      <w:bookmarkStart w:id="712" w:name="_Toc161"/>
      <w:bookmarkStart w:id="713" w:name="_Toc86683543"/>
      <w:bookmarkStart w:id="714" w:name="_Toc10558"/>
      <w:bookmarkStart w:id="715" w:name="_Toc7668"/>
      <w:bookmarkStart w:id="716" w:name="_Toc7795"/>
      <w:bookmarkStart w:id="717" w:name="_Toc25912"/>
      <w:bookmarkStart w:id="718" w:name="_Toc30418"/>
      <w:bookmarkStart w:id="719" w:name="_Toc3319"/>
      <w:bookmarkStart w:id="720" w:name="_Toc30344"/>
      <w:r>
        <w:rPr>
          <w:color w:val="auto"/>
          <w:highlight w:val="none"/>
        </w:rPr>
        <w:t>组织管理</w:t>
      </w:r>
      <w:bookmarkEnd w:id="708"/>
      <w:bookmarkEnd w:id="709"/>
      <w:bookmarkEnd w:id="710"/>
      <w:bookmarkEnd w:id="711"/>
      <w:bookmarkEnd w:id="712"/>
      <w:bookmarkEnd w:id="713"/>
      <w:bookmarkEnd w:id="714"/>
      <w:bookmarkEnd w:id="715"/>
      <w:bookmarkEnd w:id="716"/>
      <w:bookmarkEnd w:id="717"/>
      <w:bookmarkEnd w:id="718"/>
      <w:bookmarkEnd w:id="719"/>
      <w:bookmarkEnd w:id="720"/>
    </w:p>
    <w:p>
      <w:pPr>
        <w:pStyle w:val="7"/>
        <w:bidi w:val="0"/>
        <w:rPr>
          <w:color w:val="auto"/>
          <w:highlight w:val="none"/>
        </w:rPr>
      </w:pPr>
      <w:r>
        <w:rPr>
          <w:rFonts w:hint="eastAsia"/>
          <w:color w:val="auto"/>
          <w:highlight w:val="none"/>
        </w:rPr>
        <w:t>创建产业园工作领导小组</w:t>
      </w:r>
    </w:p>
    <w:p>
      <w:pPr>
        <w:bidi w:val="0"/>
        <w:rPr>
          <w:rFonts w:hint="eastAsia"/>
          <w:color w:val="auto"/>
          <w:highlight w:val="none"/>
        </w:rPr>
      </w:pPr>
      <w:r>
        <w:rPr>
          <w:rFonts w:hint="eastAsia"/>
          <w:color w:val="auto"/>
          <w:highlight w:val="none"/>
        </w:rPr>
        <w:t>为加强产业园规划和建设，成立科尔沁右翼中旗</w:t>
      </w:r>
      <w:r>
        <w:rPr>
          <w:rFonts w:hint="eastAsia"/>
          <w:color w:val="auto"/>
          <w:highlight w:val="none"/>
          <w:lang w:eastAsia="zh-CN"/>
        </w:rPr>
        <w:t>国家现代农业产业园</w:t>
      </w:r>
      <w:r>
        <w:rPr>
          <w:rFonts w:hint="eastAsia"/>
          <w:color w:val="auto"/>
          <w:highlight w:val="none"/>
        </w:rPr>
        <w:t>创建工作领导小组。旗长任组长，分管副旗长任副组长，发改</w:t>
      </w:r>
      <w:r>
        <w:rPr>
          <w:rFonts w:hint="eastAsia"/>
          <w:color w:val="auto"/>
          <w:highlight w:val="none"/>
          <w:lang w:val="en-US" w:eastAsia="zh-CN"/>
        </w:rPr>
        <w:t>委</w:t>
      </w:r>
      <w:r>
        <w:rPr>
          <w:rFonts w:hint="eastAsia"/>
          <w:color w:val="auto"/>
          <w:highlight w:val="none"/>
        </w:rPr>
        <w:t>、财政局、</w:t>
      </w:r>
      <w:r>
        <w:rPr>
          <w:rFonts w:hint="eastAsia"/>
          <w:color w:val="auto"/>
          <w:highlight w:val="none"/>
          <w:lang w:val="en-US" w:eastAsia="zh-CN"/>
        </w:rPr>
        <w:t>农牧和科技局</w:t>
      </w:r>
      <w:r>
        <w:rPr>
          <w:rFonts w:hint="eastAsia"/>
          <w:color w:val="auto"/>
          <w:highlight w:val="none"/>
        </w:rPr>
        <w:t>、市场监</w:t>
      </w:r>
      <w:r>
        <w:rPr>
          <w:rFonts w:hint="eastAsia"/>
          <w:color w:val="auto"/>
          <w:highlight w:val="none"/>
          <w:lang w:val="en-US" w:eastAsia="zh-CN"/>
        </w:rPr>
        <w:t>督</w:t>
      </w:r>
      <w:r>
        <w:rPr>
          <w:rFonts w:hint="eastAsia"/>
          <w:color w:val="auto"/>
          <w:highlight w:val="none"/>
        </w:rPr>
        <w:t>管</w:t>
      </w:r>
      <w:r>
        <w:rPr>
          <w:rFonts w:hint="eastAsia"/>
          <w:color w:val="auto"/>
          <w:highlight w:val="none"/>
          <w:lang w:val="en-US" w:eastAsia="zh-CN"/>
        </w:rPr>
        <w:t>理</w:t>
      </w:r>
      <w:r>
        <w:rPr>
          <w:rFonts w:hint="eastAsia" w:ascii="Times New Roman" w:hAnsi="Times New Roman" w:cs="宋体"/>
          <w:color w:val="auto"/>
          <w:highlight w:val="none"/>
        </w:rPr>
        <w:t>局、</w:t>
      </w:r>
      <w:r>
        <w:rPr>
          <w:rFonts w:hint="eastAsia" w:ascii="Times New Roman" w:hAnsi="Times New Roman" w:cs="宋体"/>
          <w:color w:val="auto"/>
          <w:highlight w:val="none"/>
          <w:lang w:eastAsia="zh-CN"/>
        </w:rPr>
        <w:t>水利局、</w:t>
      </w:r>
      <w:r>
        <w:rPr>
          <w:rFonts w:hint="eastAsia" w:ascii="Times New Roman" w:hAnsi="Times New Roman" w:cs="宋体"/>
          <w:color w:val="auto"/>
          <w:highlight w:val="none"/>
        </w:rPr>
        <w:t>生态环境局科尔沁右翼中旗分局、自然资源局、林</w:t>
      </w:r>
      <w:r>
        <w:rPr>
          <w:rFonts w:hint="eastAsia" w:ascii="Times New Roman" w:hAnsi="Times New Roman" w:cs="宋体"/>
          <w:color w:val="auto"/>
          <w:highlight w:val="none"/>
          <w:lang w:val="en-US" w:eastAsia="zh-CN"/>
        </w:rPr>
        <w:t>业和</w:t>
      </w:r>
      <w:r>
        <w:rPr>
          <w:rFonts w:hint="eastAsia" w:ascii="Times New Roman" w:hAnsi="Times New Roman" w:cs="宋体"/>
          <w:color w:val="auto"/>
          <w:highlight w:val="none"/>
        </w:rPr>
        <w:t>草</w:t>
      </w:r>
      <w:r>
        <w:rPr>
          <w:rFonts w:hint="eastAsia" w:ascii="Times New Roman" w:hAnsi="Times New Roman" w:cs="宋体"/>
          <w:color w:val="auto"/>
          <w:highlight w:val="none"/>
          <w:lang w:val="en-US" w:eastAsia="zh-CN"/>
        </w:rPr>
        <w:t>原</w:t>
      </w:r>
      <w:r>
        <w:rPr>
          <w:rFonts w:hint="eastAsia" w:ascii="Times New Roman" w:hAnsi="Times New Roman" w:cs="宋体"/>
          <w:color w:val="auto"/>
          <w:highlight w:val="none"/>
        </w:rPr>
        <w:t>局、扶贫开发办</w:t>
      </w:r>
      <w:r>
        <w:rPr>
          <w:rFonts w:hint="eastAsia" w:ascii="Times New Roman" w:hAnsi="Times New Roman" w:cs="宋体"/>
          <w:color w:val="auto"/>
          <w:highlight w:val="none"/>
          <w:lang w:eastAsia="zh-CN"/>
        </w:rPr>
        <w:t>等机关</w:t>
      </w:r>
      <w:r>
        <w:rPr>
          <w:rFonts w:hint="eastAsia"/>
          <w:color w:val="auto"/>
          <w:highlight w:val="none"/>
        </w:rPr>
        <w:t>及所在苏木</w:t>
      </w:r>
      <w:r>
        <w:rPr>
          <w:rFonts w:hint="eastAsia"/>
          <w:color w:val="auto"/>
          <w:highlight w:val="none"/>
          <w:lang w:val="en-US" w:eastAsia="zh-CN"/>
        </w:rPr>
        <w:t>/</w:t>
      </w:r>
      <w:r>
        <w:rPr>
          <w:rFonts w:hint="eastAsia"/>
          <w:color w:val="auto"/>
          <w:highlight w:val="none"/>
        </w:rPr>
        <w:t>镇主要政府领导为产业园创建工作领导小组成员，统一领导和组织项目实施。负责园区的全面规划建设、资源整合、人才引进，落实有关配套政策、实施方案、管理办法与规章制度的制定及实施监督等，协调解决规划建设过程中的重大问题，负责组织、协调产业园与各部门、各单位之间的关系。成立以企业为主体的科尔沁右翼中旗肉牛协会，打造政府引导、协会组织、养殖场户参与的组织形式，以市场为导向、需求为目标，形成各负其责，各司其职，相互配合，共同推进的工作机制，为</w:t>
      </w:r>
      <w:r>
        <w:rPr>
          <w:rFonts w:hint="eastAsia"/>
          <w:color w:val="auto"/>
          <w:highlight w:val="none"/>
          <w:lang w:eastAsia="zh-CN"/>
        </w:rPr>
        <w:t>国家现代农业产业园</w:t>
      </w:r>
      <w:r>
        <w:rPr>
          <w:rFonts w:hint="eastAsia"/>
          <w:color w:val="auto"/>
          <w:highlight w:val="none"/>
        </w:rPr>
        <w:t>创建工作的顺利进行奠定坚实基础。</w:t>
      </w:r>
    </w:p>
    <w:p>
      <w:pPr>
        <w:pStyle w:val="7"/>
        <w:bidi w:val="0"/>
        <w:rPr>
          <w:color w:val="auto"/>
          <w:highlight w:val="none"/>
        </w:rPr>
      </w:pPr>
      <w:r>
        <w:rPr>
          <w:rFonts w:hint="eastAsia"/>
          <w:color w:val="auto"/>
          <w:highlight w:val="none"/>
        </w:rPr>
        <w:t>成立产业园管理委员会</w:t>
      </w:r>
    </w:p>
    <w:p>
      <w:pPr>
        <w:bidi w:val="0"/>
        <w:rPr>
          <w:rFonts w:hint="eastAsia"/>
          <w:color w:val="auto"/>
          <w:highlight w:val="none"/>
        </w:rPr>
      </w:pPr>
      <w:r>
        <w:rPr>
          <w:rFonts w:hint="eastAsia"/>
          <w:color w:val="auto"/>
          <w:highlight w:val="none"/>
        </w:rPr>
        <w:t>现代产业园的建设与运行管理采取政府主导型的管委会统筹管理制。</w:t>
      </w:r>
      <w:r>
        <w:rPr>
          <w:color w:val="auto"/>
          <w:highlight w:val="none"/>
        </w:rPr>
        <w:t>成立分管副旗长任主任，农牧</w:t>
      </w:r>
      <w:r>
        <w:rPr>
          <w:rFonts w:hint="eastAsia"/>
          <w:color w:val="auto"/>
          <w:highlight w:val="none"/>
          <w:lang w:val="en-US" w:eastAsia="zh-CN"/>
        </w:rPr>
        <w:t>和科技局</w:t>
      </w:r>
      <w:r>
        <w:rPr>
          <w:color w:val="auto"/>
          <w:highlight w:val="none"/>
        </w:rPr>
        <w:t>局长为常务副主任，</w:t>
      </w:r>
      <w:r>
        <w:rPr>
          <w:rFonts w:hint="eastAsia"/>
          <w:color w:val="auto"/>
          <w:highlight w:val="none"/>
        </w:rPr>
        <w:t>发改</w:t>
      </w:r>
      <w:r>
        <w:rPr>
          <w:rFonts w:hint="eastAsia"/>
          <w:color w:val="auto"/>
          <w:highlight w:val="none"/>
          <w:lang w:val="en-US" w:eastAsia="zh-CN"/>
        </w:rPr>
        <w:t>委</w:t>
      </w:r>
      <w:r>
        <w:rPr>
          <w:rFonts w:hint="eastAsia"/>
          <w:color w:val="auto"/>
          <w:highlight w:val="none"/>
        </w:rPr>
        <w:t>、财政局、</w:t>
      </w:r>
      <w:r>
        <w:rPr>
          <w:rFonts w:hint="eastAsia"/>
          <w:color w:val="auto"/>
          <w:highlight w:val="none"/>
          <w:lang w:val="en-US" w:eastAsia="zh-CN"/>
        </w:rPr>
        <w:t>农牧和科技局</w:t>
      </w:r>
      <w:r>
        <w:rPr>
          <w:rFonts w:hint="eastAsia"/>
          <w:color w:val="auto"/>
          <w:highlight w:val="none"/>
        </w:rPr>
        <w:t>、市场监</w:t>
      </w:r>
      <w:r>
        <w:rPr>
          <w:rFonts w:hint="eastAsia"/>
          <w:color w:val="auto"/>
          <w:highlight w:val="none"/>
          <w:lang w:val="en-US" w:eastAsia="zh-CN"/>
        </w:rPr>
        <w:t>督</w:t>
      </w:r>
      <w:r>
        <w:rPr>
          <w:rFonts w:hint="eastAsia"/>
          <w:color w:val="auto"/>
          <w:highlight w:val="none"/>
        </w:rPr>
        <w:t>管</w:t>
      </w:r>
      <w:r>
        <w:rPr>
          <w:rFonts w:hint="eastAsia"/>
          <w:color w:val="auto"/>
          <w:highlight w:val="none"/>
          <w:lang w:val="en-US" w:eastAsia="zh-CN"/>
        </w:rPr>
        <w:t>理</w:t>
      </w:r>
      <w:r>
        <w:rPr>
          <w:rFonts w:hint="eastAsia" w:ascii="Times New Roman" w:hAnsi="Times New Roman" w:cs="宋体"/>
          <w:color w:val="auto"/>
          <w:highlight w:val="none"/>
        </w:rPr>
        <w:t>局、</w:t>
      </w:r>
      <w:r>
        <w:rPr>
          <w:rFonts w:hint="eastAsia" w:ascii="Times New Roman" w:hAnsi="Times New Roman" w:cs="宋体"/>
          <w:color w:val="auto"/>
          <w:highlight w:val="none"/>
          <w:lang w:eastAsia="zh-CN"/>
        </w:rPr>
        <w:t>水利局、</w:t>
      </w:r>
      <w:r>
        <w:rPr>
          <w:rFonts w:hint="eastAsia" w:ascii="Times New Roman" w:hAnsi="Times New Roman" w:cs="宋体"/>
          <w:color w:val="auto"/>
          <w:highlight w:val="none"/>
        </w:rPr>
        <w:t>生态环境局科尔沁右翼中旗分局、自然资源局、林</w:t>
      </w:r>
      <w:r>
        <w:rPr>
          <w:rFonts w:hint="eastAsia" w:ascii="Times New Roman" w:hAnsi="Times New Roman" w:cs="宋体"/>
          <w:color w:val="auto"/>
          <w:highlight w:val="none"/>
          <w:lang w:val="en-US" w:eastAsia="zh-CN"/>
        </w:rPr>
        <w:t>业和</w:t>
      </w:r>
      <w:r>
        <w:rPr>
          <w:rFonts w:hint="eastAsia" w:ascii="Times New Roman" w:hAnsi="Times New Roman" w:cs="宋体"/>
          <w:color w:val="auto"/>
          <w:highlight w:val="none"/>
        </w:rPr>
        <w:t>草</w:t>
      </w:r>
      <w:r>
        <w:rPr>
          <w:rFonts w:hint="eastAsia" w:ascii="Times New Roman" w:hAnsi="Times New Roman" w:cs="宋体"/>
          <w:color w:val="auto"/>
          <w:highlight w:val="none"/>
          <w:lang w:val="en-US" w:eastAsia="zh-CN"/>
        </w:rPr>
        <w:t>原</w:t>
      </w:r>
      <w:r>
        <w:rPr>
          <w:rFonts w:hint="eastAsia" w:ascii="Times New Roman" w:hAnsi="Times New Roman" w:cs="宋体"/>
          <w:color w:val="auto"/>
          <w:highlight w:val="none"/>
        </w:rPr>
        <w:t>局、扶贫开发办</w:t>
      </w:r>
      <w:r>
        <w:rPr>
          <w:rFonts w:hint="eastAsia" w:ascii="Times New Roman" w:hAnsi="Times New Roman" w:cs="宋体"/>
          <w:color w:val="auto"/>
          <w:highlight w:val="none"/>
          <w:lang w:eastAsia="zh-CN"/>
        </w:rPr>
        <w:t>等机关</w:t>
      </w:r>
      <w:r>
        <w:rPr>
          <w:color w:val="auto"/>
          <w:highlight w:val="none"/>
        </w:rPr>
        <w:t>及所在苏木</w:t>
      </w:r>
      <w:r>
        <w:rPr>
          <w:rFonts w:hint="eastAsia"/>
          <w:color w:val="auto"/>
          <w:highlight w:val="none"/>
          <w:lang w:val="en-US" w:eastAsia="zh-CN"/>
        </w:rPr>
        <w:t>/</w:t>
      </w:r>
      <w:r>
        <w:rPr>
          <w:color w:val="auto"/>
          <w:highlight w:val="none"/>
        </w:rPr>
        <w:t>镇主要政府领导为成员的产业园管理委员会，管委会在旗农牧</w:t>
      </w:r>
      <w:r>
        <w:rPr>
          <w:rFonts w:hint="eastAsia"/>
          <w:color w:val="auto"/>
          <w:highlight w:val="none"/>
          <w:lang w:val="en-US" w:eastAsia="zh-CN"/>
        </w:rPr>
        <w:t>和科技局</w:t>
      </w:r>
      <w:r>
        <w:rPr>
          <w:color w:val="auto"/>
          <w:highlight w:val="none"/>
        </w:rPr>
        <w:t>局下设办公室。</w:t>
      </w:r>
      <w:r>
        <w:rPr>
          <w:rFonts w:hint="eastAsia"/>
          <w:color w:val="auto"/>
          <w:highlight w:val="none"/>
        </w:rPr>
        <w:t>产业园管委会统筹协调政府各相关局委办、</w:t>
      </w:r>
      <w:r>
        <w:rPr>
          <w:rFonts w:hint="eastAsia"/>
          <w:color w:val="auto"/>
          <w:highlight w:val="none"/>
          <w:lang w:eastAsia="zh-CN"/>
        </w:rPr>
        <w:t>苏木</w:t>
      </w:r>
      <w:r>
        <w:rPr>
          <w:rFonts w:hint="eastAsia"/>
          <w:color w:val="auto"/>
          <w:highlight w:val="none"/>
          <w:lang w:val="en-US" w:eastAsia="zh-CN"/>
        </w:rPr>
        <w:t>/</w:t>
      </w:r>
      <w:r>
        <w:rPr>
          <w:rFonts w:hint="eastAsia"/>
          <w:color w:val="auto"/>
          <w:highlight w:val="none"/>
        </w:rPr>
        <w:t>镇政府、龙头企业、行政村之间的利益关系。管委会统筹产业园规划、土地流转、招商引资、人才引进、项目落地、科技转化、金融服务、基础建设、园区管理等的各项工作协调开展。</w:t>
      </w:r>
    </w:p>
    <w:p>
      <w:pPr>
        <w:pStyle w:val="7"/>
        <w:bidi w:val="0"/>
        <w:rPr>
          <w:color w:val="auto"/>
          <w:highlight w:val="none"/>
        </w:rPr>
      </w:pPr>
      <w:r>
        <w:rPr>
          <w:rFonts w:hint="eastAsia"/>
          <w:color w:val="auto"/>
          <w:highlight w:val="none"/>
        </w:rPr>
        <w:t>组建产业园投资管理平台</w:t>
      </w:r>
    </w:p>
    <w:p>
      <w:pPr>
        <w:bidi w:val="0"/>
        <w:rPr>
          <w:color w:val="auto"/>
          <w:highlight w:val="none"/>
        </w:rPr>
      </w:pPr>
      <w:r>
        <w:rPr>
          <w:rFonts w:hint="eastAsia"/>
          <w:color w:val="auto"/>
          <w:highlight w:val="none"/>
        </w:rPr>
        <w:t>在产业园建设领导小组和管理委员会的领导下，筹办建设科尔沁右翼中旗</w:t>
      </w:r>
      <w:r>
        <w:rPr>
          <w:rFonts w:hint="eastAsia"/>
          <w:color w:val="auto"/>
          <w:highlight w:val="none"/>
          <w:lang w:eastAsia="zh-CN"/>
        </w:rPr>
        <w:t>国家现代农业产业园</w:t>
      </w:r>
      <w:r>
        <w:rPr>
          <w:rFonts w:hint="eastAsia"/>
          <w:color w:val="auto"/>
          <w:highlight w:val="none"/>
        </w:rPr>
        <w:t>投资管理平台，运用现代化企业的运营模式经营管理产业园。主要负责产业园建设专项资金预算草案，管理产业园建设和营运工作，运用市场经济手段，依法筹措产业园建设资金，搞活产业园经营，加快产业发展；委托</w:t>
      </w:r>
      <w:r>
        <w:rPr>
          <w:rFonts w:hint="eastAsia"/>
          <w:color w:val="auto"/>
          <w:highlight w:val="none"/>
          <w:lang w:eastAsia="zh-CN"/>
        </w:rPr>
        <w:t>“</w:t>
      </w:r>
      <w:r>
        <w:rPr>
          <w:rFonts w:hint="eastAsia"/>
          <w:color w:val="auto"/>
          <w:highlight w:val="none"/>
        </w:rPr>
        <w:t>产业园管理委员会</w:t>
      </w:r>
      <w:r>
        <w:rPr>
          <w:rFonts w:hint="eastAsia"/>
          <w:color w:val="auto"/>
          <w:highlight w:val="none"/>
          <w:lang w:eastAsia="zh-CN"/>
        </w:rPr>
        <w:t>”</w:t>
      </w:r>
      <w:r>
        <w:rPr>
          <w:rFonts w:hint="eastAsia"/>
          <w:color w:val="auto"/>
          <w:highlight w:val="none"/>
        </w:rPr>
        <w:t>投资产业园重大基础设施建设项目并进行资本营运；经营产业园土地，为产业园建设筹集资金；依法开展建设项目中介服务；对产业园建设专项资金投资的项目工程预算进行决算审核等工作。</w:t>
      </w:r>
    </w:p>
    <w:p>
      <w:pPr>
        <w:pStyle w:val="7"/>
        <w:bidi w:val="0"/>
        <w:rPr>
          <w:color w:val="auto"/>
          <w:highlight w:val="none"/>
        </w:rPr>
      </w:pPr>
      <w:r>
        <w:rPr>
          <w:rFonts w:hint="eastAsia"/>
          <w:color w:val="auto"/>
          <w:highlight w:val="none"/>
        </w:rPr>
        <w:t>成立产业园专家委员会</w:t>
      </w:r>
    </w:p>
    <w:p>
      <w:pPr>
        <w:bidi w:val="0"/>
        <w:rPr>
          <w:color w:val="auto"/>
          <w:highlight w:val="none"/>
        </w:rPr>
      </w:pPr>
      <w:r>
        <w:rPr>
          <w:rFonts w:hint="eastAsia"/>
          <w:color w:val="auto"/>
          <w:highlight w:val="none"/>
        </w:rPr>
        <w:t>成立由中国农业科学院、中国农业大学、内蒙古自治区农业科学院、内蒙古农业大学、山东农业大学、青岛农业大学、兴安盟农研所等单位专家组成的产业园技术专家委员会，负责产业园引进和开发项目咨询与评估论证、项目技术水平审查认定、关键技术联合攻关与项目检查指导等工作，保证产业园生产技术的先进性、可靠性以及产业园的发展方向。</w:t>
      </w:r>
    </w:p>
    <w:p>
      <w:pPr>
        <w:pStyle w:val="6"/>
        <w:bidi w:val="0"/>
        <w:rPr>
          <w:color w:val="auto"/>
          <w:highlight w:val="none"/>
        </w:rPr>
      </w:pPr>
      <w:bookmarkStart w:id="721" w:name="_Toc86683544"/>
      <w:bookmarkStart w:id="722" w:name="_Toc14244"/>
      <w:bookmarkStart w:id="723" w:name="_Toc5802"/>
      <w:bookmarkStart w:id="724" w:name="_Toc5431"/>
      <w:bookmarkStart w:id="725" w:name="_Toc29278"/>
      <w:bookmarkStart w:id="726" w:name="_Toc29052"/>
      <w:bookmarkStart w:id="727" w:name="_Toc8168"/>
      <w:bookmarkStart w:id="728" w:name="_Toc21805"/>
      <w:bookmarkStart w:id="729" w:name="_Toc6422"/>
      <w:bookmarkStart w:id="730" w:name="_Toc773"/>
      <w:bookmarkStart w:id="731" w:name="_Toc11110"/>
      <w:bookmarkStart w:id="732" w:name="_Toc3369"/>
      <w:bookmarkStart w:id="733" w:name="_Toc22560"/>
      <w:r>
        <w:rPr>
          <w:color w:val="auto"/>
          <w:highlight w:val="none"/>
        </w:rPr>
        <w:t>运行机制</w:t>
      </w:r>
      <w:bookmarkEnd w:id="721"/>
      <w:bookmarkEnd w:id="722"/>
      <w:bookmarkEnd w:id="723"/>
      <w:bookmarkEnd w:id="724"/>
      <w:bookmarkEnd w:id="725"/>
      <w:bookmarkEnd w:id="726"/>
      <w:bookmarkEnd w:id="727"/>
      <w:bookmarkEnd w:id="728"/>
      <w:bookmarkEnd w:id="729"/>
      <w:bookmarkEnd w:id="730"/>
      <w:bookmarkEnd w:id="731"/>
      <w:bookmarkEnd w:id="732"/>
      <w:bookmarkEnd w:id="733"/>
    </w:p>
    <w:p>
      <w:pPr>
        <w:pStyle w:val="7"/>
        <w:bidi w:val="0"/>
        <w:rPr>
          <w:color w:val="auto"/>
          <w:highlight w:val="none"/>
        </w:rPr>
      </w:pPr>
      <w:r>
        <w:rPr>
          <w:color w:val="auto"/>
          <w:highlight w:val="none"/>
        </w:rPr>
        <w:fldChar w:fldCharType="begin"/>
      </w:r>
      <w:r>
        <w:rPr>
          <w:color w:val="auto"/>
          <w:highlight w:val="none"/>
        </w:rPr>
        <w:instrText xml:space="preserve"> HYPERLINK \l "_Toc4711" </w:instrText>
      </w:r>
      <w:r>
        <w:rPr>
          <w:color w:val="auto"/>
          <w:highlight w:val="none"/>
        </w:rPr>
        <w:fldChar w:fldCharType="separate"/>
      </w:r>
      <w:bookmarkStart w:id="734" w:name="_Toc86683545"/>
      <w:r>
        <w:rPr>
          <w:rFonts w:hint="eastAsia"/>
          <w:color w:val="auto"/>
          <w:highlight w:val="none"/>
        </w:rPr>
        <w:t>建立多元化融资机制</w:t>
      </w:r>
      <w:bookmarkEnd w:id="734"/>
      <w:r>
        <w:rPr>
          <w:rFonts w:hint="eastAsia"/>
          <w:color w:val="auto"/>
          <w:highlight w:val="none"/>
        </w:rPr>
        <w:fldChar w:fldCharType="end"/>
      </w:r>
    </w:p>
    <w:p>
      <w:pPr>
        <w:bidi w:val="0"/>
        <w:rPr>
          <w:color w:val="auto"/>
          <w:highlight w:val="none"/>
        </w:rPr>
      </w:pPr>
      <w:r>
        <w:rPr>
          <w:color w:val="auto"/>
          <w:highlight w:val="none"/>
        </w:rPr>
        <w:t>组建产业园投资管理平台，负责对产业园投融资管理，引进市场机制，建立</w:t>
      </w:r>
      <w:r>
        <w:rPr>
          <w:rFonts w:hint="eastAsia"/>
          <w:color w:val="auto"/>
          <w:highlight w:val="none"/>
          <w:lang w:eastAsia="zh-CN"/>
        </w:rPr>
        <w:t>“</w:t>
      </w:r>
      <w:r>
        <w:rPr>
          <w:color w:val="auto"/>
          <w:highlight w:val="none"/>
        </w:rPr>
        <w:t>政府引导，市场运作，社会参与</w:t>
      </w:r>
      <w:r>
        <w:rPr>
          <w:rFonts w:hint="eastAsia"/>
          <w:color w:val="auto"/>
          <w:highlight w:val="none"/>
          <w:lang w:eastAsia="zh-CN"/>
        </w:rPr>
        <w:t>”</w:t>
      </w:r>
      <w:r>
        <w:rPr>
          <w:color w:val="auto"/>
          <w:highlight w:val="none"/>
        </w:rPr>
        <w:t>的多渠道、多层次、多元化的投融资机制，积极鼓励社会闲散资金以承包、入股等形式参与产业园建设；</w:t>
      </w:r>
      <w:r>
        <w:rPr>
          <w:rFonts w:hint="eastAsia"/>
          <w:color w:val="auto"/>
          <w:highlight w:val="none"/>
        </w:rPr>
        <w:t>针对产业园内既无劳动能力，又缺乏资金和技术的农牧户，充分发挥金融贴息贷款作用，实行</w:t>
      </w:r>
      <w:r>
        <w:rPr>
          <w:rFonts w:hint="eastAsia"/>
          <w:color w:val="auto"/>
          <w:highlight w:val="none"/>
          <w:lang w:eastAsia="zh-CN"/>
        </w:rPr>
        <w:t>“</w:t>
      </w:r>
      <w:r>
        <w:rPr>
          <w:rFonts w:hint="eastAsia"/>
          <w:color w:val="auto"/>
          <w:highlight w:val="none"/>
        </w:rPr>
        <w:t>企业担保、政府贴息、村集体经营、按股分红</w:t>
      </w:r>
      <w:r>
        <w:rPr>
          <w:rFonts w:hint="eastAsia"/>
          <w:color w:val="auto"/>
          <w:highlight w:val="none"/>
          <w:lang w:eastAsia="zh-CN"/>
        </w:rPr>
        <w:t>”</w:t>
      </w:r>
      <w:r>
        <w:rPr>
          <w:rFonts w:hint="eastAsia"/>
          <w:color w:val="auto"/>
          <w:highlight w:val="none"/>
        </w:rPr>
        <w:t>的模式，通过入股集体经济或龙头企业实现增收致富。政府通过出资担保和财政贴息等方式，协调金融机构为农牧户提供产业扶持贷款，为提高贷款使用效率，要求农牧户将获得的金融贷款与合作社、相关企业等进行资本金合作，由合作社、企业统一集中使用农牧户获得的优惠贷款，并按照一定的收益比例由合作社或者企业分给农牧户红利，并帮助农牧户还清贷款，提升农牧户自我发展和可持续发展的能力。加大资金筹措力度，健全多渠道引流机制，扩大支农资金总量。进一步扩大政策性信贷担保服务范围，有效解决中小企业融资难、贷款难的问题。鼓励和引导社会闲散资金以及多元主体通过多种形式参与产业园建设。优化招商引资机制，创新招商引资模式，积极探索委托招商、合作开发、众筹、众创等引进模式，提高引进效果。谋划建立科尔沁右翼中旗现代农业金融服务平台，以肉牛产业为基础，统一组织，有序安排，持续开展各类投融资活动与服务。</w:t>
      </w:r>
    </w:p>
    <w:p>
      <w:pPr>
        <w:pStyle w:val="7"/>
        <w:bidi w:val="0"/>
        <w:rPr>
          <w:color w:val="auto"/>
          <w:highlight w:val="none"/>
        </w:rPr>
      </w:pPr>
      <w:r>
        <w:rPr>
          <w:rFonts w:hint="eastAsia"/>
          <w:color w:val="auto"/>
          <w:highlight w:val="none"/>
        </w:rPr>
        <w:fldChar w:fldCharType="begin"/>
      </w:r>
      <w:r>
        <w:rPr>
          <w:color w:val="auto"/>
          <w:highlight w:val="none"/>
        </w:rPr>
        <w:instrText xml:space="preserve"> HYPERLINK \l "_Toc29681" </w:instrText>
      </w:r>
      <w:r>
        <w:rPr>
          <w:rFonts w:hint="eastAsia"/>
          <w:color w:val="auto"/>
          <w:highlight w:val="none"/>
        </w:rPr>
        <w:fldChar w:fldCharType="separate"/>
      </w:r>
      <w:bookmarkStart w:id="735" w:name="_Toc86683546"/>
      <w:r>
        <w:rPr>
          <w:rFonts w:hint="eastAsia"/>
          <w:color w:val="auto"/>
          <w:highlight w:val="none"/>
        </w:rPr>
        <w:t>建立科技推广机制</w:t>
      </w:r>
      <w:bookmarkEnd w:id="735"/>
      <w:r>
        <w:rPr>
          <w:rFonts w:hint="eastAsia"/>
          <w:color w:val="auto"/>
          <w:highlight w:val="none"/>
        </w:rPr>
        <w:fldChar w:fldCharType="end"/>
      </w:r>
    </w:p>
    <w:p>
      <w:pPr>
        <w:bidi w:val="0"/>
        <w:rPr>
          <w:color w:val="auto"/>
          <w:highlight w:val="none"/>
        </w:rPr>
      </w:pPr>
      <w:r>
        <w:rPr>
          <w:rFonts w:hint="eastAsia"/>
          <w:color w:val="auto"/>
          <w:highlight w:val="none"/>
        </w:rPr>
        <w:t>以国家级核心肉牛育种场为支撑，推行国内最先进胚胎移植、胚胎生产等技术，实施遗传改良计划，完善生产性能测定配套设施设备配置，规范开展生产性能测定工作，提高国产优秀种公牛数量和质量，培育国产化专用肉牛新品种，提高肉牛品质。推广应用先进育种技术，全力保障品种改良工作顺利开展，改善全旗肉牛繁育水平。加强科企、企社、企农之间的对接合作，提升</w:t>
      </w:r>
      <w:r>
        <w:rPr>
          <w:rFonts w:hint="eastAsia"/>
          <w:color w:val="auto"/>
          <w:highlight w:val="none"/>
          <w:lang w:eastAsia="zh-CN"/>
        </w:rPr>
        <w:t>国家现代农业产业园</w:t>
      </w:r>
      <w:r>
        <w:rPr>
          <w:rFonts w:hint="eastAsia"/>
          <w:color w:val="auto"/>
          <w:highlight w:val="none"/>
        </w:rPr>
        <w:t>科技孵化能力，加快实用新技术新成果转化，实现新品种、新技术、新工艺等在最短时间内的推广应用。强化与高校、科研院所沟通协作，充分利用期内公益培训平台、龙头企业培训平台等，加快新型农业科技人才培养，提高从业人员科技水平。</w:t>
      </w:r>
    </w:p>
    <w:p>
      <w:pPr>
        <w:pStyle w:val="7"/>
        <w:bidi w:val="0"/>
        <w:rPr>
          <w:color w:val="auto"/>
          <w:highlight w:val="none"/>
        </w:rPr>
      </w:pPr>
      <w:r>
        <w:rPr>
          <w:rFonts w:hint="eastAsia"/>
          <w:color w:val="auto"/>
          <w:highlight w:val="none"/>
        </w:rPr>
        <w:fldChar w:fldCharType="begin"/>
      </w:r>
      <w:r>
        <w:rPr>
          <w:color w:val="auto"/>
          <w:highlight w:val="none"/>
        </w:rPr>
        <w:instrText xml:space="preserve"> HYPERLINK \l "_Toc26252" </w:instrText>
      </w:r>
      <w:r>
        <w:rPr>
          <w:rFonts w:hint="eastAsia"/>
          <w:color w:val="auto"/>
          <w:highlight w:val="none"/>
        </w:rPr>
        <w:fldChar w:fldCharType="separate"/>
      </w:r>
      <w:bookmarkStart w:id="736" w:name="_Toc86683547"/>
      <w:r>
        <w:rPr>
          <w:rFonts w:hint="eastAsia"/>
          <w:color w:val="auto"/>
          <w:highlight w:val="none"/>
        </w:rPr>
        <w:t>完善利益分配机制</w:t>
      </w:r>
      <w:bookmarkEnd w:id="736"/>
      <w:r>
        <w:rPr>
          <w:rFonts w:hint="eastAsia"/>
          <w:color w:val="auto"/>
          <w:highlight w:val="none"/>
        </w:rPr>
        <w:fldChar w:fldCharType="end"/>
      </w:r>
    </w:p>
    <w:p>
      <w:pPr>
        <w:bidi w:val="0"/>
        <w:rPr>
          <w:color w:val="auto"/>
          <w:highlight w:val="none"/>
        </w:rPr>
      </w:pPr>
      <w:r>
        <w:rPr>
          <w:rFonts w:hint="eastAsia"/>
          <w:color w:val="auto"/>
          <w:highlight w:val="none"/>
        </w:rPr>
        <w:t>实行</w:t>
      </w:r>
      <w:r>
        <w:rPr>
          <w:rFonts w:hint="eastAsia"/>
          <w:color w:val="auto"/>
          <w:highlight w:val="none"/>
          <w:lang w:eastAsia="zh-CN"/>
        </w:rPr>
        <w:t>“</w:t>
      </w:r>
      <w:r>
        <w:rPr>
          <w:rFonts w:hint="eastAsia"/>
          <w:color w:val="auto"/>
          <w:highlight w:val="none"/>
        </w:rPr>
        <w:t>政府引导、企业开发、市场化运作、产业化经营</w:t>
      </w:r>
      <w:r>
        <w:rPr>
          <w:rFonts w:hint="eastAsia"/>
          <w:color w:val="auto"/>
          <w:highlight w:val="none"/>
          <w:lang w:eastAsia="zh-CN"/>
        </w:rPr>
        <w:t>”</w:t>
      </w:r>
      <w:r>
        <w:rPr>
          <w:rFonts w:hint="eastAsia"/>
          <w:color w:val="auto"/>
          <w:highlight w:val="none"/>
        </w:rPr>
        <w:t>的机制，强化企业的主体地位，强化市场观念和竞争意识，强化产业化经营对农业产业和农民的示范带动作用。按照政府支持、企业运营的基本原则，处理好各类市场主体利益分配的关系，形成分工明确、各司其职的体制机制。按照不同主体的投资比例、贡献大小和风险承担程度等，对土地资源、基础设施、资金、服务、人才和科技等要素进行合理配置，引导企业、社会组织和农民以承包、入股、租赁、就业、分期经营等形式参与产业园建设，将龙头企业与各类经营主体结成利益共同体，建立健全利益联结机制和分配机制，增强农业产业化活力，推进产业园主导产业规模化、产业化发展。引导肉牛产业新型经营主体与农民建立合理、长期、稳定的利益联结机制，保障农民合理分享产业发展收益。</w:t>
      </w:r>
    </w:p>
    <w:p>
      <w:pPr>
        <w:pStyle w:val="7"/>
        <w:bidi w:val="0"/>
        <w:rPr>
          <w:color w:val="auto"/>
          <w:highlight w:val="none"/>
        </w:rPr>
      </w:pPr>
      <w:r>
        <w:rPr>
          <w:rFonts w:hint="eastAsia"/>
          <w:color w:val="auto"/>
          <w:highlight w:val="none"/>
        </w:rPr>
        <w:fldChar w:fldCharType="begin"/>
      </w:r>
      <w:r>
        <w:rPr>
          <w:color w:val="auto"/>
          <w:highlight w:val="none"/>
        </w:rPr>
        <w:instrText xml:space="preserve"> HYPERLINK \l "_Toc24577" </w:instrText>
      </w:r>
      <w:r>
        <w:rPr>
          <w:rFonts w:hint="eastAsia"/>
          <w:color w:val="auto"/>
          <w:highlight w:val="none"/>
        </w:rPr>
        <w:fldChar w:fldCharType="separate"/>
      </w:r>
      <w:bookmarkStart w:id="737" w:name="_Toc86683548"/>
      <w:r>
        <w:rPr>
          <w:rFonts w:hint="eastAsia"/>
          <w:color w:val="auto"/>
          <w:highlight w:val="none"/>
        </w:rPr>
        <w:t>健全工商资本入园激励约束机制</w:t>
      </w:r>
      <w:bookmarkEnd w:id="737"/>
      <w:r>
        <w:rPr>
          <w:rFonts w:hint="eastAsia"/>
          <w:color w:val="auto"/>
          <w:highlight w:val="none"/>
        </w:rPr>
        <w:fldChar w:fldCharType="end"/>
      </w:r>
    </w:p>
    <w:p>
      <w:pPr>
        <w:ind w:firstLine="640"/>
        <w:rPr>
          <w:rFonts w:hint="eastAsia"/>
          <w:color w:val="auto"/>
          <w:highlight w:val="none"/>
        </w:rPr>
      </w:pPr>
      <w:r>
        <w:rPr>
          <w:rFonts w:hint="eastAsia"/>
          <w:color w:val="auto"/>
          <w:highlight w:val="none"/>
        </w:rPr>
        <w:t>工商企业进入畜牧业是牧业现代化的必由之路，具有规模大、带动辐射农牧户多的特点，如果没有必要的监督约束机制，企业违约将会给农牧民造成更大的损失。企业与农牧民必须按照《公司法》《民法典》的有关规定本着自愿、平等、互利的原则，签订具有法律效力的合同，依法明确双方的权利和义务，一旦一方违反合同，政府应依法予以监督、纠正，以便使受损害者的利益得到保护；政府通过经济、法律和行政手段约束、调控企业、农牧民的行为，加快农畜产品的市场体系建设，以便制定合理的农产品合同价格，保持市场的稳定性。</w:t>
      </w:r>
    </w:p>
    <w:p>
      <w:pPr>
        <w:pStyle w:val="4"/>
        <w:bidi w:val="0"/>
        <w:rPr>
          <w:color w:val="auto"/>
          <w:highlight w:val="none"/>
        </w:rPr>
      </w:pPr>
      <w:bookmarkStart w:id="738" w:name="_Toc25999"/>
      <w:bookmarkStart w:id="739" w:name="_Toc9507"/>
      <w:bookmarkStart w:id="740" w:name="_Toc1335"/>
      <w:bookmarkStart w:id="741" w:name="_Toc31490"/>
      <w:bookmarkStart w:id="742" w:name="_Toc27118"/>
      <w:bookmarkStart w:id="743" w:name="_Toc5821"/>
      <w:bookmarkStart w:id="744" w:name="_Toc14101"/>
      <w:bookmarkStart w:id="745" w:name="_Toc17902"/>
      <w:bookmarkStart w:id="746" w:name="_Toc25770"/>
      <w:bookmarkStart w:id="747" w:name="_Toc11699"/>
      <w:bookmarkStart w:id="748" w:name="_Toc6701"/>
      <w:bookmarkStart w:id="749" w:name="_Toc18533"/>
      <w:bookmarkStart w:id="750" w:name="_Toc31741"/>
      <w:r>
        <w:rPr>
          <w:rFonts w:hint="eastAsia"/>
          <w:color w:val="auto"/>
          <w:highlight w:val="none"/>
        </w:rPr>
        <w:t>政策支持体系</w:t>
      </w:r>
      <w:bookmarkEnd w:id="738"/>
      <w:bookmarkEnd w:id="739"/>
      <w:bookmarkEnd w:id="740"/>
      <w:bookmarkEnd w:id="741"/>
      <w:bookmarkEnd w:id="742"/>
      <w:bookmarkEnd w:id="743"/>
      <w:bookmarkEnd w:id="744"/>
      <w:bookmarkEnd w:id="745"/>
      <w:bookmarkEnd w:id="746"/>
      <w:bookmarkEnd w:id="747"/>
      <w:bookmarkEnd w:id="748"/>
      <w:bookmarkEnd w:id="749"/>
      <w:bookmarkEnd w:id="750"/>
    </w:p>
    <w:p>
      <w:pPr>
        <w:pStyle w:val="6"/>
        <w:bidi w:val="0"/>
        <w:rPr>
          <w:color w:val="auto"/>
          <w:highlight w:val="none"/>
        </w:rPr>
      </w:pPr>
      <w:bookmarkStart w:id="751" w:name="_Toc86683567"/>
      <w:bookmarkStart w:id="752" w:name="_Toc10481"/>
      <w:bookmarkStart w:id="753" w:name="_Toc10172"/>
      <w:bookmarkStart w:id="754" w:name="_Toc32209"/>
      <w:bookmarkStart w:id="755" w:name="_Toc23598"/>
      <w:bookmarkStart w:id="756" w:name="_Toc30624"/>
      <w:bookmarkStart w:id="757" w:name="_Toc32343"/>
      <w:bookmarkStart w:id="758" w:name="_Toc6490"/>
      <w:bookmarkStart w:id="759" w:name="_Toc30154"/>
      <w:bookmarkStart w:id="760" w:name="_Toc31167"/>
      <w:bookmarkStart w:id="761" w:name="_Toc12880"/>
      <w:bookmarkStart w:id="762" w:name="_Toc2079"/>
      <w:bookmarkStart w:id="763" w:name="_Toc20750"/>
      <w:r>
        <w:rPr>
          <w:color w:val="auto"/>
          <w:highlight w:val="none"/>
        </w:rPr>
        <w:t>用地保障政策</w:t>
      </w:r>
      <w:bookmarkEnd w:id="751"/>
      <w:bookmarkEnd w:id="752"/>
      <w:bookmarkEnd w:id="753"/>
      <w:bookmarkEnd w:id="754"/>
      <w:bookmarkEnd w:id="755"/>
      <w:bookmarkEnd w:id="756"/>
      <w:bookmarkEnd w:id="757"/>
      <w:bookmarkEnd w:id="758"/>
      <w:bookmarkEnd w:id="759"/>
      <w:bookmarkEnd w:id="760"/>
      <w:bookmarkEnd w:id="761"/>
      <w:bookmarkEnd w:id="762"/>
      <w:bookmarkEnd w:id="763"/>
    </w:p>
    <w:p>
      <w:pPr>
        <w:pStyle w:val="7"/>
        <w:bidi w:val="0"/>
        <w:rPr>
          <w:color w:val="auto"/>
          <w:highlight w:val="none"/>
        </w:rPr>
      </w:pPr>
      <w:bookmarkStart w:id="764" w:name="_Toc86683568"/>
      <w:r>
        <w:rPr>
          <w:color w:val="auto"/>
          <w:highlight w:val="none"/>
        </w:rPr>
        <w:t>确保园区用地指标</w:t>
      </w:r>
      <w:bookmarkEnd w:id="764"/>
    </w:p>
    <w:p>
      <w:pPr>
        <w:bidi w:val="0"/>
        <w:rPr>
          <w:color w:val="auto"/>
          <w:highlight w:val="none"/>
        </w:rPr>
      </w:pPr>
      <w:r>
        <w:rPr>
          <w:rFonts w:hint="eastAsia"/>
          <w:color w:val="auto"/>
          <w:highlight w:val="none"/>
        </w:rPr>
        <w:t>在符合土地利用总体规划和用途管制的前提下，开通园区建设用地审批绿色通道，优先为产业园内主导产业安排新增建设用地指标。落实肉牛养殖用地政策，在国土空间规划中切实保障养殖用地需求。</w:t>
      </w:r>
    </w:p>
    <w:p>
      <w:pPr>
        <w:pStyle w:val="7"/>
        <w:bidi w:val="0"/>
        <w:rPr>
          <w:color w:val="auto"/>
          <w:highlight w:val="none"/>
        </w:rPr>
      </w:pPr>
      <w:bookmarkStart w:id="765" w:name="_Toc86683569"/>
      <w:r>
        <w:rPr>
          <w:color w:val="auto"/>
          <w:highlight w:val="none"/>
        </w:rPr>
        <w:t>创新土地流转模式</w:t>
      </w:r>
      <w:bookmarkEnd w:id="765"/>
    </w:p>
    <w:p>
      <w:pPr>
        <w:bidi w:val="0"/>
        <w:rPr>
          <w:color w:val="auto"/>
          <w:highlight w:val="none"/>
        </w:rPr>
      </w:pPr>
      <w:r>
        <w:rPr>
          <w:rFonts w:hint="eastAsia"/>
          <w:color w:val="auto"/>
          <w:highlight w:val="none"/>
        </w:rPr>
        <w:t>在园区内鼓励采用土地股份合作、土地托管、土地信托等多种经营方式，放活土地经营权。完善转包、出租、互换、转让、入股等土地流转方式，引导园区土地经营权有序流转。推进整村土地规模经营，形成以企业牵动，整村土地流转、规模经营的模式。完善产业园土地流转服务平台建设，扎实做好土地流转供求信息登记发布、价格评估、政策咨询、纠纷调处等服务，切实发挥联系流转农户、经营主体和金融机构的中介作用。</w:t>
      </w:r>
    </w:p>
    <w:p>
      <w:pPr>
        <w:pStyle w:val="6"/>
        <w:bidi w:val="0"/>
        <w:rPr>
          <w:color w:val="auto"/>
          <w:highlight w:val="none"/>
        </w:rPr>
      </w:pPr>
      <w:bookmarkStart w:id="766" w:name="_Toc7890"/>
      <w:bookmarkStart w:id="767" w:name="_Toc11060"/>
      <w:bookmarkStart w:id="768" w:name="_Toc15928"/>
      <w:bookmarkStart w:id="769" w:name="_Toc17710"/>
      <w:bookmarkStart w:id="770" w:name="_Toc1270"/>
      <w:bookmarkStart w:id="771" w:name="_Toc2675"/>
      <w:bookmarkStart w:id="772" w:name="_Toc12850"/>
      <w:bookmarkStart w:id="773" w:name="_Toc17064"/>
      <w:bookmarkStart w:id="774" w:name="_Toc86683570"/>
      <w:bookmarkStart w:id="775" w:name="_Toc14478"/>
      <w:bookmarkStart w:id="776" w:name="_Toc17051"/>
      <w:bookmarkStart w:id="777" w:name="_Toc16228"/>
      <w:bookmarkStart w:id="778" w:name="_Toc27132"/>
      <w:r>
        <w:rPr>
          <w:color w:val="auto"/>
          <w:highlight w:val="none"/>
        </w:rPr>
        <w:t>财政扶持政策</w:t>
      </w:r>
      <w:bookmarkEnd w:id="766"/>
      <w:bookmarkEnd w:id="767"/>
      <w:bookmarkEnd w:id="768"/>
      <w:bookmarkEnd w:id="769"/>
      <w:bookmarkEnd w:id="770"/>
      <w:bookmarkEnd w:id="771"/>
      <w:bookmarkEnd w:id="772"/>
      <w:bookmarkEnd w:id="773"/>
      <w:bookmarkEnd w:id="774"/>
      <w:bookmarkEnd w:id="775"/>
      <w:bookmarkEnd w:id="776"/>
      <w:bookmarkEnd w:id="777"/>
      <w:bookmarkEnd w:id="778"/>
    </w:p>
    <w:p>
      <w:pPr>
        <w:pStyle w:val="7"/>
        <w:bidi w:val="0"/>
        <w:rPr>
          <w:color w:val="auto"/>
          <w:highlight w:val="none"/>
        </w:rPr>
      </w:pPr>
      <w:bookmarkStart w:id="779" w:name="_Toc86683571"/>
      <w:r>
        <w:rPr>
          <w:color w:val="auto"/>
          <w:highlight w:val="none"/>
        </w:rPr>
        <w:t>整合财政涉农资金</w:t>
      </w:r>
      <w:bookmarkEnd w:id="779"/>
    </w:p>
    <w:p>
      <w:pPr>
        <w:bidi w:val="0"/>
        <w:rPr>
          <w:color w:val="auto"/>
          <w:highlight w:val="none"/>
        </w:rPr>
      </w:pPr>
      <w:r>
        <w:rPr>
          <w:rFonts w:hint="eastAsia"/>
          <w:color w:val="auto"/>
          <w:highlight w:val="none"/>
        </w:rPr>
        <w:t>专门制定了</w:t>
      </w:r>
      <w:r>
        <w:rPr>
          <w:rFonts w:hint="eastAsia"/>
          <w:color w:val="auto"/>
          <w:highlight w:val="none"/>
          <w:lang w:val="en-US" w:eastAsia="zh-CN"/>
        </w:rPr>
        <w:t>多项肉牛产业</w:t>
      </w:r>
      <w:r>
        <w:rPr>
          <w:rFonts w:hint="eastAsia"/>
          <w:color w:val="auto"/>
          <w:highlight w:val="none"/>
        </w:rPr>
        <w:t>扶持政策，具体包括产业政策、科技政策、金融政策、用地政策等方面的政策扶持。各级财政支农资金优先向产业园集中安排，基本建设项目优先向产业园集中布局。结合预算投资情况，发挥旗政府在项目和资金统筹中的作用，建立旗政府领导牵头的资金整合协调小组，制定财政涉农资金整合方案，建立科学合理、覆盖全面的资金管理和使用体系。依据产业园建设方案，统筹整合财政涉农资金，集中力量支持产业园内项目建设，在基础设施、产业发展、品牌培育、技术改造、科技创新和公共服务平台等方面提供扶持。</w:t>
      </w:r>
    </w:p>
    <w:p>
      <w:pPr>
        <w:pStyle w:val="7"/>
        <w:bidi w:val="0"/>
        <w:rPr>
          <w:color w:val="auto"/>
          <w:highlight w:val="none"/>
        </w:rPr>
      </w:pPr>
      <w:bookmarkStart w:id="780" w:name="_Toc86683572"/>
      <w:r>
        <w:rPr>
          <w:color w:val="auto"/>
          <w:highlight w:val="none"/>
        </w:rPr>
        <w:t>撬动社会资本投入</w:t>
      </w:r>
      <w:bookmarkEnd w:id="780"/>
    </w:p>
    <w:p>
      <w:pPr>
        <w:bidi w:val="0"/>
        <w:rPr>
          <w:rFonts w:hint="eastAsia"/>
          <w:color w:val="auto"/>
          <w:highlight w:val="none"/>
        </w:rPr>
      </w:pPr>
      <w:r>
        <w:rPr>
          <w:rFonts w:hint="eastAsia"/>
          <w:color w:val="auto"/>
          <w:highlight w:val="none"/>
        </w:rPr>
        <w:t>构建金融服务体系，建立</w:t>
      </w:r>
      <w:r>
        <w:rPr>
          <w:rFonts w:hint="eastAsia"/>
          <w:color w:val="auto"/>
          <w:highlight w:val="none"/>
          <w:lang w:eastAsia="zh-CN"/>
        </w:rPr>
        <w:t>国家现代农业产业园</w:t>
      </w:r>
      <w:r>
        <w:rPr>
          <w:rFonts w:hint="eastAsia"/>
          <w:color w:val="auto"/>
          <w:highlight w:val="none"/>
        </w:rPr>
        <w:t>投融资平台，撬动社会资金、民间资本投资</w:t>
      </w:r>
      <w:r>
        <w:rPr>
          <w:rFonts w:hint="eastAsia"/>
          <w:color w:val="auto"/>
          <w:highlight w:val="none"/>
          <w:lang w:eastAsia="zh-CN"/>
        </w:rPr>
        <w:t>国家现代农业产业园</w:t>
      </w:r>
      <w:r>
        <w:rPr>
          <w:rFonts w:hint="eastAsia"/>
          <w:color w:val="auto"/>
          <w:highlight w:val="none"/>
        </w:rPr>
        <w:t>建设。按照统筹安排、分类投入的原则，将涉农整合资金、金融扶持资金、专项资金及旗本级资金合理统筹，用于巩固新型农业经营主体发展园区、基地和品牌培育等。在继续开展金融贷款扶持产业基础上，充分发挥财政资金引导和杠杆作用，搭建政府、人保财险公司共同参与、市场化运作、风险共担的融资平台，解决全旗肉牛产业发展融资难、融资贵等问题，专门出台了金融支持肉牛产业链贷款政策，内蒙古农业银行拟在三年在</w:t>
      </w:r>
      <w:r>
        <w:rPr>
          <w:rFonts w:hint="eastAsia"/>
          <w:color w:val="auto"/>
          <w:highlight w:val="none"/>
          <w:lang w:eastAsia="zh-CN"/>
        </w:rPr>
        <w:t>科尔沁右翼中旗</w:t>
      </w:r>
      <w:r>
        <w:rPr>
          <w:rFonts w:hint="eastAsia"/>
          <w:color w:val="auto"/>
          <w:highlight w:val="none"/>
        </w:rPr>
        <w:t>投放</w:t>
      </w:r>
      <w:r>
        <w:rPr>
          <w:color w:val="auto"/>
          <w:highlight w:val="none"/>
        </w:rPr>
        <w:t>20</w:t>
      </w:r>
      <w:r>
        <w:rPr>
          <w:rFonts w:hint="eastAsia"/>
          <w:color w:val="auto"/>
          <w:highlight w:val="none"/>
        </w:rPr>
        <w:t>亿元的信用额度，采取免抵押担保、实施优惠利率等措施，解决肉牛全产业链融资需求。鼓励和引导社会资金以及多元主体通过多种形式参与产业园建设。</w:t>
      </w:r>
    </w:p>
    <w:p>
      <w:pPr>
        <w:bidi w:val="0"/>
        <w:rPr>
          <w:rFonts w:hint="eastAsia"/>
          <w:color w:val="auto"/>
          <w:highlight w:val="none"/>
        </w:rPr>
      </w:pPr>
      <w:r>
        <w:rPr>
          <w:rFonts w:hint="eastAsia"/>
          <w:color w:val="auto"/>
          <w:highlight w:val="none"/>
        </w:rPr>
        <w:t>鼓励和引导社会闲散资金以及多元主体通过多种形式参与产业园建设。优化招商引资机制，创新招商引资模式，积极探索委托招商、合作开发、众筹、众创等引进模式，提高引进效果。</w:t>
      </w:r>
    </w:p>
    <w:p>
      <w:pPr>
        <w:bidi w:val="0"/>
        <w:rPr>
          <w:rFonts w:hint="eastAsia"/>
          <w:color w:val="auto"/>
          <w:highlight w:val="none"/>
        </w:rPr>
      </w:pPr>
      <w:r>
        <w:rPr>
          <w:rFonts w:hint="eastAsia"/>
          <w:color w:val="auto"/>
          <w:highlight w:val="none"/>
        </w:rPr>
        <w:t>对新创建的国家、省级农民专业合作社，账目齐全，管理规范，对产业发展做出突出贡献的，经主管部门审核，国家级合作社予以5万元、省级合作社予以3万元一次性补贴；结合产业和区域特点，对新组建具有产业特色的专业合作社联合社，且与贫困户利益联结科学紧密，达到相关标准并能带动产业发展的，年终予以5万元一次性补贴，年度补贴总数不超过5个。农业企业、农民专业合作社或个人在创新经营模式、管理模式、销售模式、生产模式等方面予以补贴，包括采用全新理念、方法的原创型创新；采取新理念、新方法升级现有工作模式和方法的继承性创新；应用其它先进技术成果，推动本行业发展的应用性创新等。采取年终评定的方式，视带动效应、创新程度和示范作用等进行综合评定后确定补贴方式和资金。</w:t>
      </w:r>
    </w:p>
    <w:p>
      <w:pPr>
        <w:pStyle w:val="6"/>
        <w:bidi w:val="0"/>
        <w:rPr>
          <w:color w:val="auto"/>
          <w:highlight w:val="none"/>
        </w:rPr>
      </w:pPr>
      <w:bookmarkStart w:id="781" w:name="_Toc12722"/>
      <w:bookmarkStart w:id="782" w:name="_Toc8029"/>
      <w:bookmarkStart w:id="783" w:name="_Toc30918"/>
      <w:bookmarkStart w:id="784" w:name="_Toc86683573"/>
      <w:bookmarkStart w:id="785" w:name="_Toc30642"/>
      <w:bookmarkStart w:id="786" w:name="_Toc4277"/>
      <w:bookmarkStart w:id="787" w:name="_Toc13604"/>
      <w:bookmarkStart w:id="788" w:name="_Toc12846"/>
      <w:bookmarkStart w:id="789" w:name="_Toc4360"/>
      <w:bookmarkStart w:id="790" w:name="_Toc31367"/>
      <w:bookmarkStart w:id="791" w:name="_Toc24196"/>
      <w:bookmarkStart w:id="792" w:name="_Toc15561"/>
      <w:bookmarkStart w:id="793" w:name="_Toc20348"/>
      <w:r>
        <w:rPr>
          <w:rFonts w:hint="eastAsia"/>
          <w:color w:val="auto"/>
          <w:highlight w:val="none"/>
        </w:rPr>
        <w:t>人才支持政策</w:t>
      </w:r>
      <w:bookmarkEnd w:id="781"/>
      <w:bookmarkEnd w:id="782"/>
      <w:bookmarkEnd w:id="783"/>
      <w:bookmarkEnd w:id="784"/>
      <w:bookmarkEnd w:id="785"/>
      <w:bookmarkEnd w:id="786"/>
      <w:bookmarkEnd w:id="787"/>
      <w:bookmarkEnd w:id="788"/>
      <w:bookmarkEnd w:id="789"/>
      <w:bookmarkEnd w:id="790"/>
      <w:bookmarkEnd w:id="791"/>
      <w:bookmarkEnd w:id="792"/>
      <w:bookmarkEnd w:id="793"/>
    </w:p>
    <w:p>
      <w:pPr>
        <w:pStyle w:val="7"/>
        <w:bidi w:val="0"/>
        <w:rPr>
          <w:color w:val="auto"/>
          <w:highlight w:val="none"/>
        </w:rPr>
      </w:pPr>
      <w:bookmarkStart w:id="794" w:name="_Toc86683574"/>
      <w:r>
        <w:rPr>
          <w:color w:val="auto"/>
          <w:highlight w:val="none"/>
        </w:rPr>
        <w:t>完善人才引进与培养政策</w:t>
      </w:r>
      <w:bookmarkEnd w:id="794"/>
    </w:p>
    <w:p>
      <w:pPr>
        <w:ind w:firstLine="560"/>
        <w:rPr>
          <w:color w:val="auto"/>
          <w:highlight w:val="none"/>
        </w:rPr>
      </w:pPr>
      <w:r>
        <w:rPr>
          <w:rFonts w:hint="eastAsia"/>
          <w:color w:val="auto"/>
          <w:highlight w:val="none"/>
        </w:rPr>
        <w:t>研究出台具有竞争优势的高层次人才和投资团队、经营管理团队引进政策措施，注重园区农业科技人才引进和培养，每年引进一批产业领军人才。探索建立农业企业实用性人才支撑评定和转任制度，加强专业指导、专业培训，用活基层农技人才，造就技能型、管理型的新型农业人才。建立创新创业服务扶持平台，鼓励大学生、返乡农民工、复员转业军人等到产业园创业就业，在创业资助、项目研发资助、成果转化资助、政策配套资助等方面加大支持。鼓励园区内的龙头企业、合作社等新型经营主体通过提升工资待遇、提供发展平台、完善园区生活配套设施等，积极引进和培育科技人才、营销人才在园区内安居乐业。支持园区通过多种形式建立农业科研院所的分支机构、兴办产学研的研究场所，完善人才创新集聚环境。</w:t>
      </w:r>
    </w:p>
    <w:p>
      <w:pPr>
        <w:ind w:firstLine="560"/>
        <w:rPr>
          <w:color w:val="auto"/>
          <w:highlight w:val="none"/>
        </w:rPr>
      </w:pPr>
      <w:r>
        <w:rPr>
          <w:rFonts w:hint="eastAsia"/>
          <w:color w:val="auto"/>
          <w:highlight w:val="none"/>
        </w:rPr>
        <w:t>完善落实人才激励、人才引进、人才培训等政策，大力培育本地科技人才、引进旗外人才，集聚人才资源，解决产业园建设高端人才和实用人才缺乏的问题。通过提升工资待遇、提供发展平台、政府奖励、完善产业园生活配套设施等，重点鼓励有资金、懂技术、善经营、会管理的人才到产业园投资创业。</w:t>
      </w:r>
    </w:p>
    <w:p>
      <w:pPr>
        <w:pStyle w:val="7"/>
        <w:bidi w:val="0"/>
        <w:rPr>
          <w:color w:val="auto"/>
          <w:highlight w:val="none"/>
        </w:rPr>
      </w:pPr>
      <w:bookmarkStart w:id="795" w:name="_Toc86683575"/>
      <w:r>
        <w:rPr>
          <w:color w:val="auto"/>
          <w:highlight w:val="none"/>
        </w:rPr>
        <w:t>搭建农民培训体系</w:t>
      </w:r>
      <w:bookmarkEnd w:id="795"/>
    </w:p>
    <w:p>
      <w:pPr>
        <w:bidi w:val="0"/>
        <w:rPr>
          <w:color w:val="auto"/>
          <w:highlight w:val="none"/>
        </w:rPr>
      </w:pPr>
      <w:r>
        <w:rPr>
          <w:rFonts w:hint="eastAsia"/>
          <w:color w:val="auto"/>
          <w:highlight w:val="none"/>
        </w:rPr>
        <w:t>采取政府扶持与市场运作相结合方式，整合全旗农牧区农牧民技术培训资源，建立特色产业培训基地，采取集中培训与现场示范等方式，常年开办肉牛产业培训班。加强对农牧民培训的力度，建设</w:t>
      </w:r>
      <w:r>
        <w:rPr>
          <w:rFonts w:hint="eastAsia"/>
          <w:color w:val="auto"/>
          <w:highlight w:val="none"/>
          <w:lang w:eastAsia="zh-CN"/>
        </w:rPr>
        <w:t>高素质</w:t>
      </w:r>
      <w:r>
        <w:rPr>
          <w:rFonts w:hint="eastAsia"/>
          <w:color w:val="auto"/>
          <w:highlight w:val="none"/>
        </w:rPr>
        <w:t>农牧民培训基地，围绕技术推广、增收致富核心任务，整合现有的职业学校、社会办学力量和企业培训基地等有效资源，构建园区农牧民培训体系。利用京蒙帮扶等资金购买服务形式开展农牧民实用技术培训。邀请自治区专家开展青稞种植制作、肉牛养殖技术培训，并将视频在媒体播放，扩大宣传效果。</w:t>
      </w:r>
    </w:p>
    <w:p>
      <w:pPr>
        <w:pStyle w:val="6"/>
        <w:bidi w:val="0"/>
        <w:rPr>
          <w:color w:val="auto"/>
          <w:highlight w:val="none"/>
        </w:rPr>
      </w:pPr>
      <w:bookmarkStart w:id="796" w:name="_Toc3905"/>
      <w:bookmarkStart w:id="797" w:name="_Toc27052"/>
      <w:bookmarkStart w:id="798" w:name="_Toc12292"/>
      <w:bookmarkStart w:id="799" w:name="_Toc30697"/>
      <w:bookmarkStart w:id="800" w:name="_Toc19073"/>
      <w:bookmarkStart w:id="801" w:name="_Toc28593"/>
      <w:bookmarkStart w:id="802" w:name="_Toc7072"/>
      <w:bookmarkStart w:id="803" w:name="_Toc20644"/>
      <w:bookmarkStart w:id="804" w:name="_Toc86683576"/>
      <w:bookmarkStart w:id="805" w:name="_Toc28939"/>
      <w:bookmarkStart w:id="806" w:name="_Toc22530"/>
      <w:bookmarkStart w:id="807" w:name="_Toc18844"/>
      <w:bookmarkStart w:id="808" w:name="_Toc27753"/>
      <w:r>
        <w:rPr>
          <w:color w:val="auto"/>
          <w:highlight w:val="none"/>
        </w:rPr>
        <w:t>科技创新应用政策</w:t>
      </w:r>
      <w:bookmarkEnd w:id="796"/>
      <w:bookmarkEnd w:id="797"/>
      <w:bookmarkEnd w:id="798"/>
      <w:bookmarkEnd w:id="799"/>
      <w:bookmarkEnd w:id="800"/>
      <w:bookmarkEnd w:id="801"/>
      <w:bookmarkEnd w:id="802"/>
      <w:bookmarkEnd w:id="803"/>
      <w:bookmarkEnd w:id="804"/>
      <w:bookmarkEnd w:id="805"/>
      <w:bookmarkEnd w:id="806"/>
      <w:bookmarkEnd w:id="807"/>
      <w:bookmarkEnd w:id="808"/>
    </w:p>
    <w:p>
      <w:pPr>
        <w:pStyle w:val="7"/>
        <w:bidi w:val="0"/>
        <w:rPr>
          <w:color w:val="auto"/>
          <w:highlight w:val="none"/>
        </w:rPr>
      </w:pPr>
      <w:bookmarkStart w:id="809" w:name="_Toc86683577"/>
      <w:r>
        <w:rPr>
          <w:color w:val="auto"/>
          <w:highlight w:val="none"/>
        </w:rPr>
        <w:t>建设科技服务平台</w:t>
      </w:r>
      <w:bookmarkEnd w:id="809"/>
    </w:p>
    <w:p>
      <w:pPr>
        <w:bidi w:val="0"/>
        <w:rPr>
          <w:color w:val="auto"/>
          <w:highlight w:val="none"/>
        </w:rPr>
      </w:pPr>
      <w:r>
        <w:rPr>
          <w:rFonts w:hint="eastAsia"/>
          <w:color w:val="auto"/>
          <w:highlight w:val="none"/>
        </w:rPr>
        <w:t>依托内蒙古自治区肉牛产业技术服务体系及中国农业科学院、中国农业大学、内蒙古自治区农业科学院、内蒙古农业大学、山东农业大学、青岛农业大学、兴安盟农研所、肉牛产业合作联盟等科研院所及机构，组建产业园肉牛专家服务中心，建成国家级种公牛站，开展肉牛养殖、疫病防控、胚胎移植、新品种引进、品种改良、无公牛冷配、精深加工、饲料研发、饲草种植等方面科技成果引进及试验示范和推广等。积极开展众创空间试点工作。引进高等院校和科研院所在园区内设立实验基地、现场教学基地、毕业生实训基地、新品种新技术中试基地。</w:t>
      </w:r>
    </w:p>
    <w:p>
      <w:pPr>
        <w:pStyle w:val="7"/>
        <w:bidi w:val="0"/>
        <w:rPr>
          <w:color w:val="auto"/>
          <w:highlight w:val="none"/>
        </w:rPr>
      </w:pPr>
      <w:bookmarkStart w:id="810" w:name="_Toc86683578"/>
      <w:r>
        <w:rPr>
          <w:rFonts w:hint="eastAsia"/>
          <w:color w:val="auto"/>
          <w:highlight w:val="none"/>
        </w:rPr>
        <w:t>探索科技创新模式</w:t>
      </w:r>
      <w:bookmarkEnd w:id="810"/>
    </w:p>
    <w:p>
      <w:pPr>
        <w:bidi w:val="0"/>
        <w:rPr>
          <w:color w:val="auto"/>
          <w:highlight w:val="none"/>
        </w:rPr>
      </w:pPr>
      <w:r>
        <w:rPr>
          <w:rFonts w:hint="eastAsia"/>
          <w:color w:val="auto"/>
          <w:highlight w:val="none"/>
        </w:rPr>
        <w:t>对大专院校、科研院所来</w:t>
      </w:r>
      <w:r>
        <w:rPr>
          <w:rFonts w:hint="eastAsia"/>
          <w:color w:val="auto"/>
          <w:highlight w:val="none"/>
          <w:lang w:eastAsia="zh-CN"/>
        </w:rPr>
        <w:t>国家现代农业产业园</w:t>
      </w:r>
      <w:r>
        <w:rPr>
          <w:rFonts w:hint="eastAsia"/>
          <w:color w:val="auto"/>
          <w:highlight w:val="none"/>
        </w:rPr>
        <w:t>内兴建肉牛科研设施的，在基础设施建设上予以扶持；对经单位研究批准领办规模高效肉牛产业项目或在企业兼职搞肉牛技术服务及合作的农技人员，在完成本职工作前提下，在领办或兼职期间享受在职人员各项待遇；对掌握肉牛产业先进实用技能、带动能力强的乡土人才，优先享受相关贷款政策。对引进肉牛新品种、新技术，进行种业研发及培育的经营主体予以补贴；对掌握肉牛养殖、加工等先进实用技能、带动能力强的乡土人才，优先享受相关贷款政策。</w:t>
      </w:r>
    </w:p>
    <w:p>
      <w:pPr>
        <w:pStyle w:val="6"/>
        <w:bidi w:val="0"/>
        <w:rPr>
          <w:color w:val="auto"/>
          <w:highlight w:val="none"/>
        </w:rPr>
      </w:pPr>
      <w:bookmarkStart w:id="811" w:name="_Toc9936"/>
      <w:bookmarkStart w:id="812" w:name="_Toc9262"/>
      <w:bookmarkStart w:id="813" w:name="_Toc23684"/>
      <w:bookmarkStart w:id="814" w:name="_Toc23439"/>
      <w:bookmarkStart w:id="815" w:name="_Toc15650"/>
      <w:bookmarkStart w:id="816" w:name="_Toc15466"/>
      <w:bookmarkStart w:id="817" w:name="_Toc30054"/>
      <w:bookmarkStart w:id="818" w:name="_Toc19258"/>
      <w:bookmarkStart w:id="819" w:name="_Toc19389"/>
      <w:bookmarkStart w:id="820" w:name="_Toc4713"/>
      <w:bookmarkStart w:id="821" w:name="_Toc86683579"/>
      <w:bookmarkStart w:id="822" w:name="_Toc14777"/>
      <w:bookmarkStart w:id="823" w:name="_Toc14260"/>
      <w:r>
        <w:rPr>
          <w:color w:val="auto"/>
          <w:highlight w:val="none"/>
        </w:rPr>
        <w:t>基础设施配套政策</w:t>
      </w:r>
      <w:bookmarkEnd w:id="811"/>
      <w:bookmarkEnd w:id="812"/>
      <w:bookmarkEnd w:id="813"/>
      <w:bookmarkEnd w:id="814"/>
      <w:bookmarkEnd w:id="815"/>
      <w:bookmarkEnd w:id="816"/>
      <w:bookmarkEnd w:id="817"/>
      <w:bookmarkEnd w:id="818"/>
      <w:bookmarkEnd w:id="819"/>
      <w:bookmarkEnd w:id="820"/>
      <w:bookmarkEnd w:id="821"/>
      <w:bookmarkEnd w:id="822"/>
      <w:bookmarkEnd w:id="823"/>
    </w:p>
    <w:p>
      <w:pPr>
        <w:pStyle w:val="7"/>
        <w:bidi w:val="0"/>
        <w:rPr>
          <w:color w:val="auto"/>
          <w:highlight w:val="none"/>
        </w:rPr>
      </w:pPr>
      <w:bookmarkStart w:id="824" w:name="_Toc86683580"/>
      <w:r>
        <w:rPr>
          <w:color w:val="auto"/>
          <w:highlight w:val="none"/>
        </w:rPr>
        <w:t>加快基础设施建设</w:t>
      </w:r>
      <w:bookmarkEnd w:id="824"/>
    </w:p>
    <w:p>
      <w:pPr>
        <w:ind w:firstLine="560"/>
        <w:rPr>
          <w:color w:val="auto"/>
          <w:highlight w:val="none"/>
        </w:rPr>
      </w:pPr>
      <w:r>
        <w:rPr>
          <w:rFonts w:hint="eastAsia"/>
          <w:color w:val="auto"/>
          <w:highlight w:val="none"/>
        </w:rPr>
        <w:t>加快完善产业园供水、供电、供气、道路、环保、通信等基础设施，大力发展与产业园区配套的生产性服务业，推进产业园信息化建设，提升产业园基础设施建设的整体水平和物流畅通程度。配套建设污水和垃圾处理设施，加大中水回收利用，实现园区污水零排放。对新建舍饲存栏肉牛50头以上的养殖园区，并达到验收标准，经行业主管部门认定为有水电配套设施建设条件的，均在水电配套主体工程上予以扶持，对无水电配套设施建设条件的，根据实际需求给予发电机、水泵、蓄水池等相关基础设施扶持。通过涉农整合资金支持建设所有水电配套设施，产权归</w:t>
      </w:r>
      <w:r>
        <w:rPr>
          <w:rFonts w:hint="eastAsia" w:ascii="Times New Roman" w:hAnsi="Times New Roman" w:cs="宋体"/>
          <w:color w:val="auto"/>
          <w:highlight w:val="none"/>
        </w:rPr>
        <w:t>项目所在地行政村所有，所在乡镇负责监督管理村级对所建设施进行管理和维护。</w:t>
      </w:r>
    </w:p>
    <w:p>
      <w:pPr>
        <w:pStyle w:val="7"/>
        <w:bidi w:val="0"/>
        <w:rPr>
          <w:color w:val="auto"/>
          <w:highlight w:val="none"/>
        </w:rPr>
      </w:pPr>
      <w:bookmarkStart w:id="825" w:name="_Toc86683581"/>
      <w:r>
        <w:rPr>
          <w:color w:val="auto"/>
          <w:highlight w:val="none"/>
        </w:rPr>
        <w:t>提升配套服务设施</w:t>
      </w:r>
      <w:bookmarkEnd w:id="825"/>
    </w:p>
    <w:p>
      <w:pPr>
        <w:ind w:firstLine="640"/>
        <w:rPr>
          <w:color w:val="auto"/>
          <w:highlight w:val="none"/>
        </w:rPr>
      </w:pPr>
      <w:r>
        <w:rPr>
          <w:rFonts w:hint="eastAsia"/>
          <w:color w:val="auto"/>
          <w:highlight w:val="none"/>
        </w:rPr>
        <w:t>加快园区生活配套服务设施建设，鼓励社会资本参与园区服务中心等配套设施建设，强化各项配套服务功能，不断提升和完善公共服务设施建设。加大对园区及周边生活配套区、文化、体育、教育、卫生等民生设施建设的投入，整合园区企业需求，建立为园区企业生产提供服务的配套产业小区和配套街区，全面提升园区的服务水平，树立良好的园区形象，增强园区的资本集聚和人才吸纳能力。</w:t>
      </w:r>
    </w:p>
    <w:p>
      <w:pPr>
        <w:pStyle w:val="4"/>
        <w:bidi w:val="0"/>
        <w:rPr>
          <w:color w:val="auto"/>
          <w:highlight w:val="none"/>
        </w:rPr>
      </w:pPr>
      <w:bookmarkStart w:id="826" w:name="_Toc13180"/>
      <w:bookmarkStart w:id="827" w:name="_Toc10967"/>
      <w:bookmarkStart w:id="828" w:name="_Toc23019"/>
      <w:bookmarkStart w:id="829" w:name="_Toc28839"/>
      <w:bookmarkStart w:id="830" w:name="_Toc29754"/>
      <w:bookmarkStart w:id="831" w:name="_Toc20344"/>
      <w:bookmarkStart w:id="832" w:name="_Toc22742"/>
      <w:bookmarkStart w:id="833" w:name="_Toc24398"/>
      <w:bookmarkStart w:id="834" w:name="_Toc27983"/>
      <w:bookmarkStart w:id="835" w:name="_Toc22931"/>
      <w:bookmarkStart w:id="836" w:name="_Toc30825"/>
      <w:bookmarkStart w:id="837" w:name="_Toc7703"/>
      <w:r>
        <w:rPr>
          <w:rFonts w:hint="eastAsia"/>
          <w:color w:val="auto"/>
          <w:highlight w:val="none"/>
        </w:rPr>
        <w:t>保障措施</w:t>
      </w:r>
      <w:bookmarkEnd w:id="826"/>
      <w:bookmarkEnd w:id="827"/>
      <w:bookmarkEnd w:id="828"/>
      <w:bookmarkEnd w:id="829"/>
      <w:bookmarkEnd w:id="830"/>
      <w:bookmarkEnd w:id="831"/>
      <w:bookmarkEnd w:id="832"/>
      <w:bookmarkEnd w:id="833"/>
      <w:bookmarkEnd w:id="834"/>
      <w:bookmarkEnd w:id="835"/>
      <w:bookmarkEnd w:id="836"/>
      <w:bookmarkEnd w:id="837"/>
    </w:p>
    <w:p>
      <w:pPr>
        <w:pStyle w:val="6"/>
        <w:bidi w:val="0"/>
        <w:rPr>
          <w:color w:val="auto"/>
          <w:highlight w:val="none"/>
        </w:rPr>
      </w:pPr>
      <w:bookmarkStart w:id="838" w:name="_Toc152"/>
      <w:bookmarkStart w:id="839" w:name="_Toc4714"/>
      <w:bookmarkStart w:id="840" w:name="_Toc30822"/>
      <w:bookmarkStart w:id="841" w:name="_Toc29994"/>
      <w:bookmarkStart w:id="842" w:name="_Toc31343"/>
      <w:bookmarkStart w:id="843" w:name="_Toc7867"/>
      <w:bookmarkStart w:id="844" w:name="_Toc26088"/>
      <w:bookmarkStart w:id="845" w:name="_Toc24179"/>
      <w:bookmarkStart w:id="846" w:name="_Toc23712"/>
      <w:bookmarkStart w:id="847" w:name="_Toc30691"/>
      <w:bookmarkStart w:id="848" w:name="_Toc9682"/>
      <w:bookmarkStart w:id="849" w:name="_Toc21718"/>
      <w:bookmarkStart w:id="850" w:name="_Toc86683583"/>
      <w:r>
        <w:rPr>
          <w:color w:val="auto"/>
          <w:highlight w:val="none"/>
        </w:rPr>
        <w:t>强化</w:t>
      </w:r>
      <w:r>
        <w:rPr>
          <w:rFonts w:hint="eastAsia"/>
          <w:color w:val="auto"/>
          <w:highlight w:val="none"/>
          <w:lang w:val="en-US" w:eastAsia="zh-CN"/>
        </w:rPr>
        <w:t>监督</w:t>
      </w:r>
      <w:r>
        <w:rPr>
          <w:color w:val="auto"/>
          <w:highlight w:val="none"/>
        </w:rPr>
        <w:t>考核</w:t>
      </w:r>
      <w:bookmarkEnd w:id="838"/>
      <w:bookmarkEnd w:id="839"/>
      <w:bookmarkEnd w:id="840"/>
      <w:bookmarkEnd w:id="841"/>
      <w:bookmarkEnd w:id="842"/>
      <w:bookmarkEnd w:id="843"/>
      <w:bookmarkEnd w:id="844"/>
      <w:bookmarkEnd w:id="845"/>
    </w:p>
    <w:p>
      <w:pPr>
        <w:ind w:firstLine="0"/>
        <w:rPr>
          <w:rFonts w:hint="eastAsia"/>
          <w:color w:val="auto"/>
          <w:highlight w:val="none"/>
        </w:rPr>
      </w:pPr>
      <w:r>
        <w:rPr>
          <w:color w:val="auto"/>
          <w:highlight w:val="none"/>
        </w:rPr>
        <w:t>成立现代农业产业园建设督导小组，对各乡镇、各部门现代农业产业园建设工作进行督导，做到各负其责、全力配合。</w:t>
      </w:r>
      <w:r>
        <w:rPr>
          <w:rFonts w:hint="eastAsia"/>
          <w:color w:val="auto"/>
          <w:highlight w:val="none"/>
        </w:rPr>
        <w:t>建立产业园创建工作的评估与动态修订机制。设立产业发展、园区竞争力、可持续发展等指标，对产业园进行独立分类统计管理，进行持续动态创建效果监测，定期上报工作进展情况，及时反映产业园发展情况、经济运行情况和阶段性成果。建立产业园创建的分类指导实施机制，对不同领域的重点建设任务，分别通过引导市场主体自主行为、完善利益导向机制、运用公共资源、健全法律法规等方式，动员全社会共同参与产业园创建。细化现代农业发展量化评价指标和月度计划及考核细则，建立包括劳动生产率、投入产出率在内的现代农业发展统计监测制度，将工作业绩纳入农业农村工作绩效考核范围。根据产业园创建跟踪监测和中期评估结果，综合国民经济发展和农牧区发展的新情况、新形势，提出产业园创建发展思路、重点、目标、布局和实施措施的调整依据和修订建议，并采取专家论证、听证、评审、公示等方式，完善产业园创建调整的机制和程序。</w:t>
      </w:r>
      <w:bookmarkEnd w:id="846"/>
      <w:bookmarkEnd w:id="847"/>
      <w:bookmarkEnd w:id="848"/>
      <w:bookmarkEnd w:id="849"/>
      <w:bookmarkEnd w:id="850"/>
    </w:p>
    <w:p>
      <w:pPr>
        <w:pStyle w:val="6"/>
        <w:tabs>
          <w:tab w:val="left" w:pos="0"/>
          <w:tab w:val="left" w:pos="1134"/>
          <w:tab w:val="clear" w:pos="420"/>
        </w:tabs>
        <w:rPr>
          <w:color w:val="auto"/>
          <w:highlight w:val="none"/>
        </w:rPr>
      </w:pPr>
      <w:bookmarkStart w:id="851" w:name="_Toc23256"/>
      <w:bookmarkStart w:id="852" w:name="_Toc9711"/>
      <w:bookmarkStart w:id="853" w:name="_Toc26158"/>
      <w:bookmarkStart w:id="854" w:name="_Toc21000"/>
      <w:bookmarkStart w:id="855" w:name="_Toc29750"/>
      <w:bookmarkStart w:id="856" w:name="_Toc7616"/>
      <w:bookmarkStart w:id="857" w:name="_Toc22523"/>
      <w:bookmarkStart w:id="858" w:name="_Toc24857"/>
      <w:bookmarkStart w:id="859" w:name="_Toc22946"/>
      <w:bookmarkStart w:id="860" w:name="_Toc11808"/>
      <w:bookmarkStart w:id="861" w:name="_Toc19938"/>
      <w:bookmarkStart w:id="862" w:name="_Toc12365"/>
      <w:bookmarkStart w:id="863" w:name="_Toc86683585"/>
      <w:r>
        <w:rPr>
          <w:rFonts w:hint="eastAsia"/>
          <w:color w:val="auto"/>
          <w:highlight w:val="none"/>
          <w:lang w:val="en-US" w:eastAsia="zh-CN"/>
        </w:rPr>
        <w:t>统筹资金使用</w:t>
      </w:r>
      <w:bookmarkEnd w:id="851"/>
      <w:bookmarkEnd w:id="852"/>
      <w:bookmarkEnd w:id="853"/>
      <w:bookmarkEnd w:id="854"/>
      <w:bookmarkEnd w:id="855"/>
      <w:bookmarkEnd w:id="856"/>
      <w:bookmarkEnd w:id="857"/>
      <w:bookmarkEnd w:id="858"/>
    </w:p>
    <w:p>
      <w:pPr>
        <w:rPr>
          <w:rFonts w:hint="eastAsia"/>
          <w:color w:val="auto"/>
          <w:highlight w:val="none"/>
        </w:rPr>
      </w:pPr>
      <w:r>
        <w:rPr>
          <w:rFonts w:hint="eastAsia"/>
          <w:color w:val="auto"/>
          <w:highlight w:val="none"/>
        </w:rPr>
        <w:t>多渠道、多方式筹措建设资金，保障产业园建设任务顺利推进。一是强化重点项目库建设，谋划储备好现代农业产业园重点项目，深化项目前期工作，最大限度地纳入国家及省重点项目库，用好用足国家政策，争取国家项目资金。推进涉农资金整合，发挥国投资金的引带效应和倍数效应。二是设立产业园发展基金，纳入</w:t>
      </w:r>
      <w:r>
        <w:rPr>
          <w:rFonts w:hint="eastAsia"/>
          <w:color w:val="auto"/>
          <w:highlight w:val="none"/>
          <w:lang w:val="en-US" w:eastAsia="zh-CN"/>
        </w:rPr>
        <w:t>旗</w:t>
      </w:r>
      <w:r>
        <w:rPr>
          <w:rFonts w:hint="eastAsia"/>
          <w:color w:val="auto"/>
          <w:highlight w:val="none"/>
        </w:rPr>
        <w:t>政府每年预算安排，采取以奖代补方式，优先支持产业基地试点示范、农产品加工、科技投入等，发挥其投资导向作用。三是搭建融资平台，建立多元化融资机制，吸引更多资投入到产业园创建。四是强化招商引资，立足产业园创建目标，有针对性引进大企业大集团投资建设一批技术含量高、产品竞争力强、生产规模大、示范带动广的重点项目。鼓励涉农企业围绕产业链延伸，以商招商，优势互补，做大做强。</w:t>
      </w:r>
    </w:p>
    <w:p>
      <w:pPr>
        <w:pStyle w:val="6"/>
        <w:bidi w:val="0"/>
        <w:rPr>
          <w:color w:val="auto"/>
          <w:highlight w:val="none"/>
        </w:rPr>
      </w:pPr>
      <w:bookmarkStart w:id="864" w:name="_Toc20259"/>
      <w:bookmarkStart w:id="865" w:name="_Toc4210"/>
      <w:bookmarkStart w:id="866" w:name="_Toc6519"/>
      <w:bookmarkStart w:id="867" w:name="_Toc20181"/>
      <w:bookmarkStart w:id="868" w:name="_Toc26178"/>
      <w:bookmarkStart w:id="869" w:name="_Toc17815"/>
      <w:bookmarkStart w:id="870" w:name="_Toc16565"/>
      <w:bookmarkStart w:id="871" w:name="_Toc17888"/>
      <w:r>
        <w:rPr>
          <w:color w:val="auto"/>
          <w:highlight w:val="none"/>
        </w:rPr>
        <w:t>狠抓项目落地</w:t>
      </w:r>
      <w:bookmarkEnd w:id="864"/>
      <w:bookmarkEnd w:id="865"/>
      <w:bookmarkEnd w:id="866"/>
      <w:bookmarkEnd w:id="867"/>
      <w:bookmarkEnd w:id="868"/>
      <w:bookmarkEnd w:id="869"/>
      <w:bookmarkEnd w:id="870"/>
      <w:bookmarkEnd w:id="871"/>
    </w:p>
    <w:p>
      <w:pPr>
        <w:rPr>
          <w:color w:val="auto"/>
          <w:highlight w:val="none"/>
        </w:rPr>
      </w:pPr>
      <w:r>
        <w:rPr>
          <w:rFonts w:hint="eastAsia"/>
          <w:color w:val="auto"/>
          <w:highlight w:val="none"/>
        </w:rPr>
        <w:t>健全完善项目信息汇总机制、生成落地机制和投产达产机制，理顺招商引资和项目建设工作，坚持定期例会，组织分析研判，筛选符合壮大产业群体、提升产业层次的优质项目，充实完善项目储备库，围绕储备项目有针对性地研究招商和建设，并落实跟踪服务，</w:t>
      </w:r>
      <w:r>
        <w:rPr>
          <w:rFonts w:hint="eastAsia"/>
          <w:color w:val="auto"/>
          <w:highlight w:val="none"/>
          <w:lang w:eastAsia="zh-CN"/>
        </w:rPr>
        <w:t>“</w:t>
      </w:r>
      <w:r>
        <w:rPr>
          <w:rFonts w:hint="eastAsia"/>
          <w:color w:val="auto"/>
          <w:highlight w:val="none"/>
        </w:rPr>
        <w:t>一条龙</w:t>
      </w:r>
      <w:r>
        <w:rPr>
          <w:rFonts w:hint="eastAsia"/>
          <w:color w:val="auto"/>
          <w:highlight w:val="none"/>
          <w:lang w:eastAsia="zh-CN"/>
        </w:rPr>
        <w:t>”</w:t>
      </w:r>
      <w:r>
        <w:rPr>
          <w:rFonts w:hint="eastAsia"/>
          <w:color w:val="auto"/>
          <w:highlight w:val="none"/>
        </w:rPr>
        <w:t>办理项目手续，全方位解决遇到的问题，从信息到建设再到投产达产，形成一整套产业项目建设流程，保证项目落地生根、投产达效。建立重大项目定期考核制度，强化过程管理。</w:t>
      </w:r>
    </w:p>
    <w:p>
      <w:pPr>
        <w:pStyle w:val="6"/>
        <w:tabs>
          <w:tab w:val="left" w:pos="0"/>
          <w:tab w:val="left" w:pos="1134"/>
          <w:tab w:val="clear" w:pos="420"/>
        </w:tabs>
        <w:ind w:left="1" w:hanging="1"/>
        <w:rPr>
          <w:color w:val="auto"/>
          <w:highlight w:val="none"/>
        </w:rPr>
      </w:pPr>
      <w:bookmarkStart w:id="872" w:name="_Toc18963"/>
      <w:bookmarkStart w:id="873" w:name="_Toc3176"/>
      <w:bookmarkStart w:id="874" w:name="_Toc17531"/>
      <w:bookmarkStart w:id="875" w:name="_Toc32151"/>
      <w:bookmarkStart w:id="876" w:name="_Toc3734"/>
      <w:bookmarkStart w:id="877" w:name="_Toc22554"/>
      <w:bookmarkStart w:id="878" w:name="_Toc501810168"/>
      <w:bookmarkStart w:id="879" w:name="_Toc21671"/>
      <w:bookmarkStart w:id="880" w:name="_Toc25510"/>
      <w:r>
        <w:rPr>
          <w:color w:val="auto"/>
          <w:highlight w:val="none"/>
        </w:rPr>
        <w:t>强化法制保障</w:t>
      </w:r>
      <w:bookmarkEnd w:id="872"/>
      <w:bookmarkEnd w:id="873"/>
      <w:bookmarkEnd w:id="874"/>
      <w:bookmarkEnd w:id="875"/>
      <w:bookmarkEnd w:id="876"/>
      <w:bookmarkEnd w:id="877"/>
      <w:bookmarkEnd w:id="878"/>
      <w:bookmarkEnd w:id="879"/>
      <w:bookmarkEnd w:id="880"/>
    </w:p>
    <w:p>
      <w:pPr>
        <w:ind w:firstLine="560"/>
        <w:rPr>
          <w:color w:val="auto"/>
          <w:highlight w:val="none"/>
        </w:rPr>
      </w:pPr>
      <w:r>
        <w:rPr>
          <w:rFonts w:hint="eastAsia"/>
          <w:color w:val="auto"/>
          <w:highlight w:val="none"/>
        </w:rPr>
        <w:t>切实发挥农业法制建设对现代农业产业园发展的保驾护航作用，全面贯彻执行国家、地方在农业及生态环境保护方面的法律法规，加快制修订农业投融资、农产品质量安全、生态安全、农民权益保护等方面的地方条例，为产业园发展建设提供政策法制保障。加快推进农业综合执法体系建设，继续深化农业执法体制改革，拓展综合执法领域，推行大农业综合执法。加大农业执法与监督力度，健全执法队伍，整合执法力量，改善执法条件，提升农业依法行政水平。加大农村普法教育力度，增强农民和农村基层干部的法律意识，维护农民合法权益。</w:t>
      </w:r>
      <w:bookmarkEnd w:id="859"/>
      <w:bookmarkEnd w:id="860"/>
      <w:bookmarkEnd w:id="861"/>
      <w:bookmarkEnd w:id="862"/>
      <w:bookmarkEnd w:id="863"/>
    </w:p>
    <w:p>
      <w:pPr>
        <w:ind w:firstLine="640"/>
        <w:rPr>
          <w:rFonts w:ascii="Times New Roman" w:hAnsi="Times New Roman" w:eastAsia="仿宋_GB2312"/>
          <w:color w:val="auto"/>
          <w:sz w:val="32"/>
          <w:szCs w:val="32"/>
          <w:highlight w:val="none"/>
        </w:rPr>
        <w:sectPr>
          <w:pgSz w:w="11906" w:h="16838"/>
          <w:pgMar w:top="1440" w:right="1800" w:bottom="1440" w:left="1800" w:header="851" w:footer="992" w:gutter="0"/>
          <w:cols w:space="720" w:num="1"/>
          <w:docGrid w:type="lines" w:linePitch="312" w:charSpace="0"/>
        </w:sectPr>
      </w:pPr>
    </w:p>
    <w:p>
      <w:pPr>
        <w:pStyle w:val="4"/>
        <w:numPr>
          <w:ilvl w:val="0"/>
          <w:numId w:val="0"/>
        </w:numPr>
        <w:tabs>
          <w:tab w:val="clear" w:pos="420"/>
          <w:tab w:val="clear" w:pos="1134"/>
        </w:tabs>
        <w:bidi w:val="0"/>
        <w:ind w:leftChars="0"/>
        <w:rPr>
          <w:rFonts w:hint="default" w:eastAsia="黑体"/>
          <w:color w:val="auto"/>
          <w:highlight w:val="none"/>
          <w:lang w:val="en-US" w:eastAsia="zh-CN"/>
        </w:rPr>
      </w:pPr>
      <w:bookmarkStart w:id="881" w:name="_Toc30959"/>
      <w:bookmarkStart w:id="882" w:name="_Toc20295"/>
      <w:bookmarkStart w:id="883" w:name="_Toc22623"/>
      <w:bookmarkStart w:id="884" w:name="_Toc2959"/>
      <w:bookmarkStart w:id="885" w:name="_Toc9701"/>
      <w:bookmarkStart w:id="886" w:name="_Toc22357"/>
      <w:bookmarkStart w:id="887" w:name="_Toc29816"/>
      <w:bookmarkStart w:id="888" w:name="_Toc15979"/>
      <w:bookmarkStart w:id="889" w:name="_Toc30048"/>
      <w:bookmarkStart w:id="890" w:name="_Toc8705"/>
      <w:r>
        <w:rPr>
          <w:rFonts w:hint="eastAsia"/>
          <w:color w:val="auto"/>
          <w:highlight w:val="none"/>
          <w:lang w:eastAsia="zh-CN"/>
        </w:rPr>
        <w:t>附</w:t>
      </w:r>
      <w:r>
        <w:rPr>
          <w:rFonts w:hint="eastAsia"/>
          <w:color w:val="auto"/>
          <w:highlight w:val="none"/>
        </w:rPr>
        <w:t>表</w:t>
      </w:r>
      <w:bookmarkEnd w:id="881"/>
      <w:bookmarkEnd w:id="882"/>
      <w:r>
        <w:rPr>
          <w:rFonts w:hint="eastAsia"/>
          <w:color w:val="auto"/>
          <w:highlight w:val="none"/>
          <w:lang w:val="en-US" w:eastAsia="zh-CN"/>
        </w:rPr>
        <w:t>1</w:t>
      </w:r>
      <w:bookmarkEnd w:id="883"/>
      <w:bookmarkEnd w:id="884"/>
      <w:bookmarkEnd w:id="885"/>
      <w:bookmarkEnd w:id="886"/>
      <w:bookmarkEnd w:id="887"/>
      <w:bookmarkEnd w:id="888"/>
      <w:bookmarkEnd w:id="889"/>
      <w:bookmarkEnd w:id="890"/>
    </w:p>
    <w:p>
      <w:pPr>
        <w:pStyle w:val="14"/>
        <w:bidi w:val="0"/>
        <w:rPr>
          <w:rFonts w:hint="eastAsia"/>
          <w:color w:val="auto"/>
          <w:highlight w:val="none"/>
        </w:rPr>
      </w:pPr>
      <w:r>
        <w:rPr>
          <w:rFonts w:hint="eastAsia"/>
          <w:color w:val="FF0000"/>
          <w:highlight w:val="none"/>
        </w:rPr>
        <w:t>产业园</w:t>
      </w:r>
      <w:r>
        <w:rPr>
          <w:rFonts w:hint="eastAsia"/>
          <w:color w:val="FF0000"/>
          <w:highlight w:val="none"/>
          <w:lang w:val="en-US" w:eastAsia="zh-CN"/>
        </w:rPr>
        <w:t>工程</w:t>
      </w:r>
      <w:r>
        <w:rPr>
          <w:rFonts w:hint="eastAsia"/>
          <w:color w:val="FF0000"/>
          <w:highlight w:val="none"/>
        </w:rPr>
        <w:t>项目投资</w:t>
      </w:r>
      <w:r>
        <w:rPr>
          <w:rFonts w:hint="eastAsia"/>
          <w:color w:val="FF0000"/>
          <w:highlight w:val="none"/>
          <w:lang w:val="en-US" w:eastAsia="zh-CN"/>
        </w:rPr>
        <w:t>估算</w:t>
      </w:r>
      <w:r>
        <w:rPr>
          <w:rFonts w:hint="eastAsia"/>
          <w:color w:val="FF0000"/>
          <w:highlight w:val="none"/>
        </w:rPr>
        <w:t>及资金筹措使用表</w:t>
      </w:r>
    </w:p>
    <w:p>
      <w:pPr>
        <w:pStyle w:val="2"/>
      </w:pPr>
    </w:p>
    <w:tbl>
      <w:tblPr>
        <w:tblStyle w:val="12"/>
        <w:tblW w:w="13986"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0"/>
        <w:gridCol w:w="1268"/>
        <w:gridCol w:w="477"/>
        <w:gridCol w:w="2182"/>
        <w:gridCol w:w="954"/>
        <w:gridCol w:w="941"/>
        <w:gridCol w:w="860"/>
        <w:gridCol w:w="818"/>
        <w:gridCol w:w="750"/>
        <w:gridCol w:w="954"/>
        <w:gridCol w:w="655"/>
        <w:gridCol w:w="832"/>
        <w:gridCol w:w="1063"/>
        <w:gridCol w:w="1036"/>
        <w:gridCol w:w="7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trPr>
        <w:tc>
          <w:tcPr>
            <w:tcW w:w="46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b/>
                <w:bCs/>
                <w:sz w:val="21"/>
              </w:rPr>
            </w:pPr>
            <w:r>
              <w:rPr>
                <w:rFonts w:hint="eastAsia"/>
                <w:b/>
                <w:bCs/>
                <w:sz w:val="21"/>
                <w:lang w:val="en-US" w:eastAsia="zh-CN"/>
              </w:rPr>
              <w:t>序号</w:t>
            </w:r>
          </w:p>
        </w:tc>
        <w:tc>
          <w:tcPr>
            <w:tcW w:w="126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b/>
                <w:bCs/>
                <w:sz w:val="21"/>
              </w:rPr>
            </w:pPr>
            <w:r>
              <w:rPr>
                <w:rFonts w:hint="eastAsia"/>
                <w:b/>
                <w:bCs/>
                <w:sz w:val="21"/>
                <w:lang w:val="en-US" w:eastAsia="zh-CN"/>
              </w:rPr>
              <w:t>项目名称</w:t>
            </w:r>
          </w:p>
        </w:tc>
        <w:tc>
          <w:tcPr>
            <w:tcW w:w="477"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b/>
                <w:bCs/>
                <w:sz w:val="21"/>
              </w:rPr>
            </w:pPr>
            <w:r>
              <w:rPr>
                <w:rFonts w:hint="eastAsia"/>
                <w:b/>
                <w:bCs/>
                <w:sz w:val="21"/>
                <w:lang w:val="en-US" w:eastAsia="zh-CN"/>
              </w:rPr>
              <w:t>建设性质</w:t>
            </w:r>
          </w:p>
        </w:tc>
        <w:tc>
          <w:tcPr>
            <w:tcW w:w="2182"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b/>
                <w:bCs/>
                <w:sz w:val="21"/>
              </w:rPr>
            </w:pPr>
            <w:r>
              <w:rPr>
                <w:rFonts w:hint="eastAsia"/>
                <w:b/>
                <w:bCs/>
                <w:sz w:val="21"/>
                <w:lang w:val="en-US" w:eastAsia="zh-CN"/>
              </w:rPr>
              <w:t>建设内容</w:t>
            </w:r>
          </w:p>
        </w:tc>
        <w:tc>
          <w:tcPr>
            <w:tcW w:w="954"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b/>
                <w:bCs/>
                <w:sz w:val="21"/>
              </w:rPr>
            </w:pPr>
            <w:r>
              <w:rPr>
                <w:rFonts w:hint="eastAsia"/>
                <w:b/>
                <w:bCs/>
                <w:sz w:val="21"/>
                <w:lang w:val="en-US" w:eastAsia="zh-CN"/>
              </w:rPr>
              <w:t>建设地点</w:t>
            </w:r>
          </w:p>
        </w:tc>
        <w:tc>
          <w:tcPr>
            <w:tcW w:w="941"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b/>
                <w:bCs/>
                <w:sz w:val="21"/>
              </w:rPr>
            </w:pPr>
            <w:r>
              <w:rPr>
                <w:rFonts w:hint="eastAsia"/>
                <w:b/>
                <w:bCs/>
                <w:sz w:val="21"/>
                <w:lang w:val="en-US" w:eastAsia="zh-CN"/>
              </w:rPr>
              <w:t>实施单位</w:t>
            </w:r>
          </w:p>
        </w:tc>
        <w:tc>
          <w:tcPr>
            <w:tcW w:w="86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b/>
                <w:bCs/>
                <w:sz w:val="21"/>
              </w:rPr>
            </w:pPr>
            <w:r>
              <w:rPr>
                <w:rFonts w:hint="eastAsia"/>
                <w:b/>
                <w:bCs/>
                <w:sz w:val="21"/>
                <w:lang w:val="en-US" w:eastAsia="zh-CN"/>
              </w:rPr>
              <w:t>2022年</w:t>
            </w:r>
          </w:p>
        </w:tc>
        <w:tc>
          <w:tcPr>
            <w:tcW w:w="81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b/>
                <w:bCs/>
                <w:sz w:val="21"/>
              </w:rPr>
            </w:pPr>
            <w:r>
              <w:rPr>
                <w:rFonts w:hint="eastAsia"/>
                <w:b/>
                <w:bCs/>
                <w:sz w:val="21"/>
                <w:lang w:val="en-US" w:eastAsia="zh-CN"/>
              </w:rPr>
              <w:t>2023年</w:t>
            </w:r>
          </w:p>
        </w:tc>
        <w:tc>
          <w:tcPr>
            <w:tcW w:w="75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b/>
                <w:bCs/>
                <w:sz w:val="21"/>
              </w:rPr>
            </w:pPr>
            <w:r>
              <w:rPr>
                <w:rFonts w:hint="eastAsia"/>
                <w:b/>
                <w:bCs/>
                <w:sz w:val="21"/>
                <w:lang w:val="en-US" w:eastAsia="zh-CN"/>
              </w:rPr>
              <w:t>2024年</w:t>
            </w:r>
          </w:p>
        </w:tc>
        <w:tc>
          <w:tcPr>
            <w:tcW w:w="954"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b/>
                <w:bCs/>
                <w:sz w:val="21"/>
              </w:rPr>
            </w:pPr>
            <w:r>
              <w:rPr>
                <w:rFonts w:hint="eastAsia"/>
                <w:b/>
                <w:bCs/>
                <w:sz w:val="21"/>
                <w:lang w:val="en-US" w:eastAsia="zh-CN"/>
              </w:rPr>
              <w:t>总投资(2022-2024)</w:t>
            </w:r>
          </w:p>
        </w:tc>
        <w:tc>
          <w:tcPr>
            <w:tcW w:w="2550" w:type="dxa"/>
            <w:gridSpan w:val="3"/>
            <w:tcBorders>
              <w:top w:val="single" w:color="000000" w:sz="4" w:space="0"/>
              <w:left w:val="single" w:color="000000" w:sz="4" w:space="0"/>
              <w:bottom w:val="single" w:color="000000" w:sz="4" w:space="0"/>
              <w:right w:val="single" w:color="000000" w:sz="4" w:space="0"/>
            </w:tcBorders>
            <w:noWrap/>
            <w:vAlign w:val="center"/>
          </w:tcPr>
          <w:p>
            <w:pPr>
              <w:pStyle w:val="15"/>
              <w:keepNext w:val="0"/>
              <w:keepLines w:val="0"/>
              <w:widowControl/>
              <w:suppressLineNumbers w:val="0"/>
              <w:jc w:val="center"/>
              <w:textAlignment w:val="center"/>
              <w:rPr>
                <w:rFonts w:hint="eastAsia"/>
                <w:b/>
                <w:bCs/>
                <w:sz w:val="21"/>
              </w:rPr>
            </w:pPr>
            <w:r>
              <w:rPr>
                <w:rFonts w:hint="eastAsia"/>
                <w:b/>
                <w:bCs/>
                <w:sz w:val="21"/>
                <w:lang w:val="en-US" w:eastAsia="zh-CN"/>
              </w:rPr>
              <w:t>资金筹措</w:t>
            </w:r>
          </w:p>
        </w:tc>
        <w:tc>
          <w:tcPr>
            <w:tcW w:w="1036"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b/>
                <w:bCs/>
                <w:sz w:val="21"/>
              </w:rPr>
            </w:pPr>
            <w:r>
              <w:rPr>
                <w:rFonts w:hint="eastAsia"/>
                <w:b/>
                <w:bCs/>
                <w:sz w:val="21"/>
                <w:lang w:val="en-US" w:eastAsia="zh-CN"/>
              </w:rPr>
              <w:t>补助资金使用方式</w:t>
            </w:r>
          </w:p>
        </w:tc>
        <w:tc>
          <w:tcPr>
            <w:tcW w:w="736"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b/>
                <w:bCs/>
                <w:sz w:val="21"/>
              </w:rPr>
            </w:pPr>
            <w:r>
              <w:rPr>
                <w:rFonts w:hint="eastAsia"/>
                <w:b/>
                <w:bCs/>
                <w:sz w:val="21"/>
                <w:lang w:val="en-US" w:eastAsia="zh-CN"/>
              </w:rPr>
              <w:t>建设时间(年)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trPr>
        <w:tc>
          <w:tcPr>
            <w:tcW w:w="460"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b/>
                <w:bCs/>
                <w:sz w:val="21"/>
              </w:rPr>
            </w:pPr>
          </w:p>
        </w:tc>
        <w:tc>
          <w:tcPr>
            <w:tcW w:w="1268"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b/>
                <w:bCs/>
                <w:sz w:val="21"/>
              </w:rPr>
            </w:pPr>
          </w:p>
        </w:tc>
        <w:tc>
          <w:tcPr>
            <w:tcW w:w="477"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b/>
                <w:bCs/>
                <w:sz w:val="21"/>
              </w:rPr>
            </w:pPr>
          </w:p>
        </w:tc>
        <w:tc>
          <w:tcPr>
            <w:tcW w:w="2182"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b/>
                <w:bCs/>
                <w:sz w:val="21"/>
              </w:rPr>
            </w:pPr>
          </w:p>
        </w:tc>
        <w:tc>
          <w:tcPr>
            <w:tcW w:w="95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b/>
                <w:bCs/>
                <w:sz w:val="21"/>
              </w:rPr>
            </w:pPr>
          </w:p>
        </w:tc>
        <w:tc>
          <w:tcPr>
            <w:tcW w:w="941"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b/>
                <w:bCs/>
                <w:sz w:val="21"/>
              </w:rPr>
            </w:pPr>
          </w:p>
        </w:tc>
        <w:tc>
          <w:tcPr>
            <w:tcW w:w="860"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b/>
                <w:bCs/>
                <w:sz w:val="21"/>
              </w:rPr>
            </w:pPr>
          </w:p>
        </w:tc>
        <w:tc>
          <w:tcPr>
            <w:tcW w:w="818"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b/>
                <w:bCs/>
                <w:sz w:val="21"/>
              </w:rPr>
            </w:pPr>
          </w:p>
        </w:tc>
        <w:tc>
          <w:tcPr>
            <w:tcW w:w="750"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b/>
                <w:bCs/>
                <w:sz w:val="21"/>
              </w:rPr>
            </w:pPr>
          </w:p>
        </w:tc>
        <w:tc>
          <w:tcPr>
            <w:tcW w:w="954"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b/>
                <w:bCs/>
                <w:sz w:val="21"/>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b/>
                <w:bCs/>
                <w:sz w:val="21"/>
              </w:rPr>
            </w:pPr>
            <w:r>
              <w:rPr>
                <w:rFonts w:hint="eastAsia"/>
                <w:b/>
                <w:bCs/>
                <w:sz w:val="21"/>
                <w:lang w:val="en-US" w:eastAsia="zh-CN"/>
              </w:rPr>
              <w:t>中央财政奖补资金</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b/>
                <w:bCs/>
                <w:sz w:val="21"/>
              </w:rPr>
            </w:pPr>
            <w:r>
              <w:rPr>
                <w:rFonts w:hint="eastAsia"/>
                <w:b/>
                <w:bCs/>
                <w:sz w:val="21"/>
                <w:lang w:val="en-US" w:eastAsia="zh-CN"/>
              </w:rPr>
              <w:t>配套资金</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b/>
                <w:bCs/>
                <w:sz w:val="21"/>
              </w:rPr>
            </w:pPr>
            <w:r>
              <w:rPr>
                <w:rFonts w:hint="eastAsia"/>
                <w:b/>
                <w:bCs/>
                <w:sz w:val="21"/>
                <w:lang w:val="en-US" w:eastAsia="zh-CN"/>
              </w:rPr>
              <w:t>金融及社会资金</w:t>
            </w:r>
          </w:p>
        </w:tc>
        <w:tc>
          <w:tcPr>
            <w:tcW w:w="103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b/>
                <w:bCs/>
                <w:sz w:val="21"/>
              </w:rPr>
            </w:pPr>
          </w:p>
        </w:tc>
        <w:tc>
          <w:tcPr>
            <w:tcW w:w="736" w:type="dxa"/>
            <w:vMerge w:val="continue"/>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b/>
                <w:bCs/>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一</w:t>
            </w:r>
          </w:p>
        </w:tc>
        <w:tc>
          <w:tcPr>
            <w:tcW w:w="5822" w:type="dxa"/>
            <w:gridSpan w:val="5"/>
            <w:tcBorders>
              <w:top w:val="single" w:color="000000" w:sz="4" w:space="0"/>
              <w:left w:val="single" w:color="000000" w:sz="4" w:space="0"/>
              <w:bottom w:val="single" w:color="000000" w:sz="4" w:space="0"/>
              <w:right w:val="single" w:color="000000" w:sz="4" w:space="0"/>
            </w:tcBorders>
            <w:noWrap/>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生产能力提升建设工程</w:t>
            </w:r>
          </w:p>
        </w:tc>
        <w:tc>
          <w:tcPr>
            <w:tcW w:w="860"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eastAsia"/>
                <w:sz w:val="21"/>
              </w:rPr>
            </w:pPr>
          </w:p>
        </w:tc>
        <w:tc>
          <w:tcPr>
            <w:tcW w:w="818"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eastAsia"/>
                <w:sz w:val="21"/>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eastAsia"/>
                <w:sz w:val="21"/>
              </w:rPr>
            </w:pPr>
          </w:p>
        </w:tc>
        <w:tc>
          <w:tcPr>
            <w:tcW w:w="954"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eastAsia"/>
                <w:sz w:val="21"/>
              </w:rPr>
            </w:pPr>
          </w:p>
        </w:tc>
        <w:tc>
          <w:tcPr>
            <w:tcW w:w="655"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eastAsia"/>
                <w:sz w:val="21"/>
              </w:rPr>
            </w:pPr>
          </w:p>
        </w:tc>
        <w:tc>
          <w:tcPr>
            <w:tcW w:w="832"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eastAsia"/>
                <w:sz w:val="21"/>
              </w:rPr>
            </w:pPr>
          </w:p>
        </w:tc>
        <w:tc>
          <w:tcPr>
            <w:tcW w:w="1063"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eastAsia"/>
                <w:sz w:val="21"/>
              </w:rPr>
            </w:pPr>
          </w:p>
        </w:tc>
        <w:tc>
          <w:tcPr>
            <w:tcW w:w="1036"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eastAsia"/>
                <w:sz w:val="21"/>
              </w:rPr>
            </w:pPr>
          </w:p>
        </w:tc>
        <w:tc>
          <w:tcPr>
            <w:tcW w:w="736" w:type="dxa"/>
            <w:tcBorders>
              <w:top w:val="single" w:color="000000" w:sz="4" w:space="0"/>
              <w:left w:val="single" w:color="000000" w:sz="4" w:space="0"/>
              <w:bottom w:val="single" w:color="000000" w:sz="4" w:space="0"/>
              <w:right w:val="single" w:color="000000" w:sz="4" w:space="0"/>
            </w:tcBorders>
            <w:noWrap/>
            <w:vAlign w:val="center"/>
          </w:tcPr>
          <w:p>
            <w:pPr>
              <w:pStyle w:val="15"/>
              <w:rPr>
                <w:rFonts w:hint="eastAsia"/>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国家级肉牛种质工程技术研究中心</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引进国际或国内种牛50头，增加冻精生产相关设施；引进国际顶级肉牛胚胎1000枚；新建智能信息化管理系统1套。</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科右中旗东达百利舸城乡统筹产业园区</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内蒙古中农兴安种牛科技有限公司</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120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800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2380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折股量化</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存栏50头以上标准化养殖场（小区）建设奖补项目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新建存栏50头以上标准化肉牛养殖场（小区），牛舍、机器设备等按照统一技术标准建设。</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6个苏木（镇）</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养殖企业或养殖农户</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3000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3000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9000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8000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先建后补，其中对养殖企业的补助资金，应折股量化</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鸿安育肥肉牛基地建设项目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改扩建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改扩建标准化牛舍25栋、青贮窖、干草棚、粪污处理设施等，配套水电路等场区工程，标准化养殖机械设备等。</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科右中旗东达百利舸城乡统筹产业园区</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内蒙古鸿安牛业科技有限责任公司</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4000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4000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600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3400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折股量化</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蒙源育肥肉牛基地建设项目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改扩建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改扩建标准化牛舍24栋、青贮窖、干草棚、粪污处理设施等，配套水电路等场区工程，标准化养殖机械设备等。</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科右中旗东达百利舸城乡统筹产业园区</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内蒙古蒙源牛业科技有限责任公司</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4000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4000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250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3750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折股量化</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华阳育肥肉牛基地建设项目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改扩建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改扩建标准化牛舍12栋、青贮窖、干草棚、粪污处理设施等，配套水电路等场区工程，标准化养殖机械设备等。</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科右中旗东达百利舸城乡统筹产业园区</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内蒙古华阳牛业科技集团有限公司</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150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300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1550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折股量化</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肉牛养殖场（户）标准化改造奖补项目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改建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对现有的肉牛养殖场（户）基础设施进行改造提升。</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6个苏木（镇）</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科右中旗农牧和科技局</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3000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210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2790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以奖代补</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7</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肉牛现代化养殖设备奖补项目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改扩建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对新增购置青贮收割机、中大型青贮粉碎机、青贮取料机、抓草机、TMR机、精饲料粉碎机、自动撒料车、运输车、数字监控系统、电热水槽、自动投料系统等进行补贴，补贴比例不高于50%。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6个苏木（镇）</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科右中旗农牧和科技局</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4000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280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2720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以奖代补</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8</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优质青贮玉米标准化种植基地建设项目</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充分发动农民建设规模优质青贮玉米种植基地60万亩，配套建设草种繁育基地，为肉牛产业健康发展提供充足优质青贮饲料。</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6个苏木（镇）</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科右中旗农牧和科技局</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20000</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20000</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60000</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83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8000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52000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以奖代补</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9</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产业园水电基础设施配套项目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按照填平补齐原则，对产业园内肉牛养殖经营主体进行水电、生产道路等基础设施配套。</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6个苏木（镇）</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二级单位</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15000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55000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800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1800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52400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直接投资</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肉牛养殖场（户）扩大再生产贷款贴息项目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改扩建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对产业园内肉牛养殖场（户）扩大肉牛养殖贷款按照不超过4%进行贴息，撬动金融资本1亿元以上，新增肉牛存栏规模达到1万头以上。</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6个苏木（镇）</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科右中旗农牧和科技局</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420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180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贷款贴息</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小计</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sz w:val="21"/>
              </w:rPr>
            </w:pP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55500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48200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41200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144900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2830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13080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128990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二</w:t>
            </w:r>
          </w:p>
        </w:tc>
        <w:tc>
          <w:tcPr>
            <w:tcW w:w="5822"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产业融合发展建设工程</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11</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现代化肉牛饲料加工厂建设项目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新建年产4万吨现代化饲料加工厂一处，研发适合本地肉牛品种的先进肉牛繁育及育肥饲料配方，引进国际一流的智慧化饲料加工生产线，建设加工车间、仓库等设施，购置现代化饲料加工设备等。</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巴彦呼舒镇哈日道卜嘎查</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内蒙古二龙屯有机农业有限责任公司</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1500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250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1750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折股量化</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12</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大庙牛羊市场改造提升建项目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改扩建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改扩建交易圈舍、寄养圈舍，改扩建市场服务中心，构建电子交易平台，配套现代化市场交易设备等。</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巴彦呼舒镇哈日道卜嘎查</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内蒙古大庙牛羊交易市场有限公司</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4000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5000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900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4100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折股量化</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13</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牛文化宣传展示中心项目</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建设牛文化宣传展示中心。创建科尔沁右翼中旗肉牛科技、文化、成果展示综合体验区，打造研学基地。</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科右中旗东达百利舸城乡统筹产业园区</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科右中旗农牧和科技局</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500</w:t>
            </w:r>
          </w:p>
        </w:tc>
        <w:tc>
          <w:tcPr>
            <w:tcW w:w="65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832"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500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直接投资</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14</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肉牛屠宰分割加工项目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已完成建设肉牛屠宰分割加工车间1座，购置世界级采用肉牛自动屠宰溯源设备、自动分割加工线、制冷设备等。</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科右中旗百吉纳工业循环经济园区</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内蒙古华阳牛业科技集团有限公司</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4500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4500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820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1800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1880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折股量化</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15</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肉牛熟食深加工建设项目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新建熟食深加工车间一座，建筑面积1.1万平方米，购置生产线2条，水饺生产线（包括水饺机、速冻隧道、包装机等）、熟食生产线。</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科右中旗百吉纳工业循环经济园区</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内蒙古华阳牛业科技集团有限公司</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4500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7500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300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7200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折股量化</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16</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冷库建设项目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新建冷库1栋，建筑面积5000平方米，配套室外工程。</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科右中旗百吉纳工业循环经济园区</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内蒙古华阳牛业科技集团有限公司</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2500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2500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300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2200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折股量化</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17</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肉牛制品冷链物流项目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购置冷链运输车辆40辆。</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科右中旗百吉纳工业循环经济园区</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内蒙古华阳牛业科技集团有限公司</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220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1780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折股量化</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小计</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sz w:val="21"/>
              </w:rPr>
            </w:pP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18200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5800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24000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2790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2300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18910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三</w:t>
            </w:r>
          </w:p>
        </w:tc>
        <w:tc>
          <w:tcPr>
            <w:tcW w:w="5822"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产业园区服务能力提升工程</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18</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肉牛核心育种场建设项目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新建综合科技实验室、数据处理室、消毒室等，围绕优质高档肉牛引种、扩繁、育肥等重点领域，打造现代肉牛产业技术体系的综合试验站。新建肉牛核心育种场，建设种牛各类养殖牛舍、冲胚牛舍、TMR配送中心、繁育室、兽医室及相关配套设施。配置相关仪器设备。购置胚胎移植受体牛。</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科右中旗东达百利舸城乡统筹产业园区</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内蒙古中农兴安种牛科技有限公司</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210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500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1290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折股量化</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19</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肉牛专家团队建设及服务项目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组建肉牛专家服务团队，进行肉牛养殖、疫病防控、胚胎移植、新品种引进、品种改良、精深加工、饲料研发等方面科技成果引进及试验示范和推广等。</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6个苏木（镇）</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科右中旗农牧和科技局</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购买服务</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肉牛疫病防控项目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购买炭疽、牛结节性皮肤病、气肿疽等易发、非强制免疫病种疫苗。</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6个苏木（镇）</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科右中旗农牧和科技局</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70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230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购买服务</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21</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牛肉电商综合营销平台建设项目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打造“科尔沁右翼中旗肉牛”电商销售平台、网站制作、网红打卡地建设等。</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6个苏木（镇）</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科右中旗农牧和科技局</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70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330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以奖代补</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22</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肉牛品牌营销体系建设项目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大力推动“科尔沁右翼中旗”区域公用品牌建设，开展产品包装设计、品牌策划，加大牛肉线上线下销售渠道、供应链建设力度，加强品牌宣传推介展销，举办品牌发布会；对新取得认证的绿色、有机肉牛产品及驰名商标等进行奖励。</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科右中旗农牧和科技局</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70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430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以奖代补</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23</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现代农牧业服务中心建设项目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1）建设大数据中心：利用物联网、云计算、大数据等现代信息技术，建立饲草料种植、灌溉和加工、肉牛养殖数字化管理、牛肉质量安全移动溯源、现代化肉牛冷链仓储物流电子信息管理系统的数字化智能化园区管理平台；2）建设产业园管理服务中心：开展园区管理服务；3）建设园区科技服务中心：争取建设院士工作站；4）建设人才培训中心：开展人才培训服务。</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科右中旗东达百利舸城乡统筹产业园区</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科右中旗农牧和科技局</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1500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2500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140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2360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直接投资</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小计</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sz w:val="21"/>
              </w:rPr>
            </w:pP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2900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1700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1400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6000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560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4050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1390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四</w:t>
            </w:r>
          </w:p>
        </w:tc>
        <w:tc>
          <w:tcPr>
            <w:tcW w:w="5822" w:type="dxa"/>
            <w:gridSpan w:val="5"/>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产业园区绿色高质量发展工程</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24</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产业园肉牛全链条可追溯系统建设项目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购置超高频电子耳标，建设服务网络；支持经营主体配置条形码、二维码、监控探头等设施设备；建设肉牛产品质量安全追溯数据库和质量信息查询系统。</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6个苏木（镇）</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科右中旗农牧和科技局</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210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1100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690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购买服务</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25</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生物有机肥加工中心项目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新建有机肥加工厂房及设备购置等。</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科右中旗百吉纳工业循环经济园区</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科右中旗农牧和科技局</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4000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6000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400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900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4700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折股量化</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26</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肉牛散养户粪污收集堆沤发酵还田项目</w:t>
            </w: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肉牛养殖户对产生的粪污进行收集堆沤发酵还田，予以补贴。</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6个苏木（镇）</w:t>
            </w: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科右中旗农牧和科技局</w:t>
            </w: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1500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1500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直接投资</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27</w:t>
            </w:r>
          </w:p>
        </w:tc>
        <w:tc>
          <w:tcPr>
            <w:tcW w:w="126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病死畜禽无害化收储运体系建设项目</w:t>
            </w:r>
          </w:p>
        </w:tc>
        <w:tc>
          <w:tcPr>
            <w:tcW w:w="47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新建</w:t>
            </w:r>
          </w:p>
        </w:tc>
        <w:tc>
          <w:tcPr>
            <w:tcW w:w="21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left"/>
              <w:textAlignment w:val="center"/>
              <w:rPr>
                <w:rFonts w:hint="eastAsia"/>
                <w:sz w:val="21"/>
              </w:rPr>
            </w:pPr>
            <w:r>
              <w:rPr>
                <w:rFonts w:hint="eastAsia"/>
                <w:sz w:val="21"/>
                <w:lang w:val="en-US" w:eastAsia="zh-CN"/>
              </w:rPr>
              <w:t>建设病死畜禽收集冷库一座，库容500立方米；配套建设看护房、消毒室等，建筑面积100平方米，购置清洗消毒设备、运输及收集车辆等。</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巴彦呼舒镇哈日道卜嘎查</w:t>
            </w:r>
          </w:p>
        </w:tc>
        <w:tc>
          <w:tcPr>
            <w:tcW w:w="941"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科右中旗农牧和科技局</w:t>
            </w:r>
          </w:p>
        </w:tc>
        <w:tc>
          <w:tcPr>
            <w:tcW w:w="8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300</w:t>
            </w:r>
          </w:p>
        </w:tc>
        <w:tc>
          <w:tcPr>
            <w:tcW w:w="81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300</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600</w:t>
            </w:r>
          </w:p>
        </w:tc>
        <w:tc>
          <w:tcPr>
            <w:tcW w:w="655" w:type="dxa"/>
            <w:tcBorders>
              <w:top w:val="single" w:color="000000" w:sz="4" w:space="0"/>
              <w:left w:val="single" w:color="000000" w:sz="4" w:space="0"/>
              <w:bottom w:val="single" w:color="000000" w:sz="4" w:space="0"/>
              <w:right w:val="single" w:color="000000" w:sz="4" w:space="0"/>
            </w:tcBorders>
            <w:shd w:val="clear" w:color="auto" w:fill="FFFF00"/>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210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390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直接投资</w:t>
            </w: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2022-2023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小计</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sz w:val="21"/>
              </w:rPr>
            </w:pP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3300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5800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10100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820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3890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5390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4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合计</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477"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2182" w:type="dxa"/>
            <w:tcBorders>
              <w:top w:val="single" w:color="000000" w:sz="4" w:space="0"/>
              <w:left w:val="single" w:color="000000" w:sz="4" w:space="0"/>
              <w:bottom w:val="single" w:color="000000" w:sz="4" w:space="0"/>
              <w:right w:val="single" w:color="000000" w:sz="4" w:space="0"/>
            </w:tcBorders>
            <w:noWrap w:val="0"/>
            <w:vAlign w:val="center"/>
          </w:tcPr>
          <w:p>
            <w:pPr>
              <w:pStyle w:val="15"/>
              <w:jc w:val="left"/>
              <w:rPr>
                <w:rFonts w:hint="eastAsia"/>
                <w:sz w:val="21"/>
              </w:rPr>
            </w:pP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941"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86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79900</w:t>
            </w:r>
          </w:p>
        </w:tc>
        <w:tc>
          <w:tcPr>
            <w:tcW w:w="818"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61500</w:t>
            </w:r>
          </w:p>
        </w:tc>
        <w:tc>
          <w:tcPr>
            <w:tcW w:w="750"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43600</w:t>
            </w:r>
          </w:p>
        </w:tc>
        <w:tc>
          <w:tcPr>
            <w:tcW w:w="954"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185000</w:t>
            </w:r>
          </w:p>
        </w:tc>
        <w:tc>
          <w:tcPr>
            <w:tcW w:w="655"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7000</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23320</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pPr>
              <w:pStyle w:val="15"/>
              <w:keepNext w:val="0"/>
              <w:keepLines w:val="0"/>
              <w:widowControl/>
              <w:suppressLineNumbers w:val="0"/>
              <w:jc w:val="center"/>
              <w:textAlignment w:val="center"/>
              <w:rPr>
                <w:rFonts w:hint="eastAsia"/>
                <w:sz w:val="21"/>
              </w:rPr>
            </w:pPr>
            <w:r>
              <w:rPr>
                <w:rFonts w:hint="eastAsia"/>
                <w:sz w:val="21"/>
                <w:lang w:val="en-US" w:eastAsia="zh-CN"/>
              </w:rPr>
              <w:t>154680</w:t>
            </w:r>
          </w:p>
        </w:tc>
        <w:tc>
          <w:tcPr>
            <w:tcW w:w="1036"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c>
          <w:tcPr>
            <w:tcW w:w="736" w:type="dxa"/>
            <w:tcBorders>
              <w:top w:val="single" w:color="000000" w:sz="4" w:space="0"/>
              <w:left w:val="single" w:color="000000" w:sz="4" w:space="0"/>
              <w:bottom w:val="single" w:color="000000" w:sz="4" w:space="0"/>
              <w:right w:val="single" w:color="000000" w:sz="4" w:space="0"/>
            </w:tcBorders>
            <w:noWrap w:val="0"/>
            <w:vAlign w:val="center"/>
          </w:tcPr>
          <w:p>
            <w:pPr>
              <w:pStyle w:val="15"/>
              <w:jc w:val="center"/>
              <w:rPr>
                <w:rFonts w:hint="eastAsia"/>
                <w:sz w:val="21"/>
              </w:rPr>
            </w:pPr>
          </w:p>
        </w:tc>
      </w:tr>
    </w:tbl>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4"/>
        <w:numPr>
          <w:ilvl w:val="0"/>
          <w:numId w:val="0"/>
        </w:numPr>
        <w:tabs>
          <w:tab w:val="clear" w:pos="420"/>
          <w:tab w:val="clear" w:pos="1134"/>
        </w:tabs>
        <w:bidi w:val="0"/>
        <w:ind w:leftChars="0"/>
        <w:rPr>
          <w:color w:val="auto"/>
          <w:highlight w:val="none"/>
        </w:rPr>
      </w:pPr>
      <w:bookmarkStart w:id="891" w:name="_Toc21750"/>
      <w:bookmarkStart w:id="892" w:name="_Toc8770"/>
      <w:bookmarkStart w:id="893" w:name="_Toc16728"/>
      <w:bookmarkStart w:id="894" w:name="_Toc16696"/>
      <w:bookmarkStart w:id="895" w:name="_Toc26417"/>
      <w:bookmarkStart w:id="896" w:name="_Toc14380"/>
      <w:bookmarkStart w:id="897" w:name="_Toc6914"/>
      <w:bookmarkStart w:id="898" w:name="_Toc26828"/>
      <w:bookmarkStart w:id="899" w:name="_Toc8924"/>
      <w:bookmarkStart w:id="900" w:name="_Toc17981"/>
      <w:r>
        <w:rPr>
          <w:rFonts w:hint="eastAsia"/>
          <w:color w:val="auto"/>
          <w:highlight w:val="none"/>
        </w:rPr>
        <w:t>附图</w:t>
      </w:r>
      <w:bookmarkEnd w:id="891"/>
      <w:bookmarkEnd w:id="892"/>
      <w:bookmarkEnd w:id="893"/>
      <w:bookmarkEnd w:id="894"/>
      <w:bookmarkEnd w:id="895"/>
      <w:bookmarkEnd w:id="896"/>
      <w:bookmarkEnd w:id="897"/>
      <w:bookmarkEnd w:id="898"/>
      <w:bookmarkEnd w:id="899"/>
      <w:bookmarkEnd w:id="900"/>
    </w:p>
    <w:p>
      <w:pPr>
        <w:pStyle w:val="16"/>
        <w:bidi w:val="0"/>
        <w:jc w:val="center"/>
        <w:rPr>
          <w:rFonts w:hint="eastAsia"/>
          <w:color w:val="auto"/>
          <w:highlight w:val="none"/>
          <w:lang w:eastAsia="zh-CN"/>
        </w:rPr>
      </w:pPr>
      <w:r>
        <w:rPr>
          <w:rFonts w:hint="eastAsia"/>
          <w:color w:val="auto"/>
          <w:highlight w:val="none"/>
          <w:lang w:eastAsia="zh-CN"/>
        </w:rPr>
        <w:drawing>
          <wp:inline distT="0" distB="0" distL="114300" distR="114300">
            <wp:extent cx="6383020" cy="4514850"/>
            <wp:effectExtent l="0" t="0" r="17780" b="0"/>
            <wp:docPr id="6" name="图片 3" descr="幻灯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幻灯片1"/>
                    <pic:cNvPicPr>
                      <a:picLocks noChangeAspect="1"/>
                    </pic:cNvPicPr>
                  </pic:nvPicPr>
                  <pic:blipFill>
                    <a:blip r:embed="rId12"/>
                    <a:stretch>
                      <a:fillRect/>
                    </a:stretch>
                  </pic:blipFill>
                  <pic:spPr>
                    <a:xfrm>
                      <a:off x="0" y="0"/>
                      <a:ext cx="6383020" cy="4514850"/>
                    </a:xfrm>
                    <a:prstGeom prst="rect">
                      <a:avLst/>
                    </a:prstGeom>
                    <a:noFill/>
                    <a:ln>
                      <a:noFill/>
                    </a:ln>
                  </pic:spPr>
                </pic:pic>
              </a:graphicData>
            </a:graphic>
          </wp:inline>
        </w:drawing>
      </w:r>
    </w:p>
    <w:p>
      <w:pPr>
        <w:pStyle w:val="16"/>
        <w:bidi w:val="0"/>
        <w:rPr>
          <w:rFonts w:hint="eastAsia"/>
          <w:color w:val="auto"/>
          <w:highlight w:val="none"/>
          <w:lang w:eastAsia="zh-CN"/>
        </w:rPr>
      </w:pPr>
      <w:r>
        <w:rPr>
          <w:rFonts w:hint="eastAsia"/>
          <w:color w:val="auto"/>
          <w:highlight w:val="none"/>
          <w:lang w:eastAsia="zh-CN"/>
        </w:rPr>
        <w:drawing>
          <wp:inline distT="0" distB="0" distL="114300" distR="114300">
            <wp:extent cx="8856980" cy="6261735"/>
            <wp:effectExtent l="0" t="0" r="1270" b="5715"/>
            <wp:docPr id="2" name="图片 4" descr="幻灯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幻灯片2"/>
                    <pic:cNvPicPr>
                      <a:picLocks noChangeAspect="1"/>
                    </pic:cNvPicPr>
                  </pic:nvPicPr>
                  <pic:blipFill>
                    <a:blip r:embed="rId13"/>
                    <a:stretch>
                      <a:fillRect/>
                    </a:stretch>
                  </pic:blipFill>
                  <pic:spPr>
                    <a:xfrm>
                      <a:off x="0" y="0"/>
                      <a:ext cx="8856980" cy="6261735"/>
                    </a:xfrm>
                    <a:prstGeom prst="rect">
                      <a:avLst/>
                    </a:prstGeom>
                    <a:noFill/>
                    <a:ln>
                      <a:noFill/>
                    </a:ln>
                  </pic:spPr>
                </pic:pic>
              </a:graphicData>
            </a:graphic>
          </wp:inline>
        </w:drawing>
      </w:r>
    </w:p>
    <w:p>
      <w:pPr>
        <w:pStyle w:val="16"/>
        <w:bidi w:val="0"/>
        <w:rPr>
          <w:rFonts w:hint="eastAsia"/>
          <w:color w:val="auto"/>
          <w:highlight w:val="none"/>
          <w:lang w:eastAsia="zh-CN"/>
        </w:rPr>
      </w:pPr>
      <w:r>
        <w:rPr>
          <w:rFonts w:hint="eastAsia"/>
          <w:color w:val="auto"/>
          <w:highlight w:val="none"/>
          <w:lang w:eastAsia="zh-CN"/>
        </w:rPr>
        <w:drawing>
          <wp:inline distT="0" distB="0" distL="114300" distR="114300">
            <wp:extent cx="8856980" cy="6261735"/>
            <wp:effectExtent l="0" t="0" r="1270" b="5715"/>
            <wp:docPr id="7" name="图片 5" descr="幻灯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幻灯片3"/>
                    <pic:cNvPicPr>
                      <a:picLocks noChangeAspect="1"/>
                    </pic:cNvPicPr>
                  </pic:nvPicPr>
                  <pic:blipFill>
                    <a:blip r:embed="rId14"/>
                    <a:stretch>
                      <a:fillRect/>
                    </a:stretch>
                  </pic:blipFill>
                  <pic:spPr>
                    <a:xfrm>
                      <a:off x="0" y="0"/>
                      <a:ext cx="8856980" cy="6261735"/>
                    </a:xfrm>
                    <a:prstGeom prst="rect">
                      <a:avLst/>
                    </a:prstGeom>
                    <a:noFill/>
                    <a:ln>
                      <a:noFill/>
                    </a:ln>
                  </pic:spPr>
                </pic:pic>
              </a:graphicData>
            </a:graphic>
          </wp:inline>
        </w:drawing>
      </w:r>
    </w:p>
    <w:p>
      <w:pPr>
        <w:pStyle w:val="16"/>
        <w:bidi w:val="0"/>
        <w:rPr>
          <w:rFonts w:hint="eastAsia"/>
          <w:color w:val="auto"/>
          <w:highlight w:val="none"/>
          <w:lang w:eastAsia="zh-CN"/>
        </w:rPr>
      </w:pPr>
      <w:r>
        <w:rPr>
          <w:rFonts w:hint="eastAsia"/>
          <w:color w:val="auto"/>
          <w:highlight w:val="none"/>
          <w:lang w:eastAsia="zh-CN"/>
        </w:rPr>
        <w:drawing>
          <wp:inline distT="0" distB="0" distL="114300" distR="114300">
            <wp:extent cx="8856980" cy="6261735"/>
            <wp:effectExtent l="0" t="0" r="1270" b="5715"/>
            <wp:docPr id="3" name="图片 6" descr="幻灯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幻灯片4"/>
                    <pic:cNvPicPr>
                      <a:picLocks noChangeAspect="1"/>
                    </pic:cNvPicPr>
                  </pic:nvPicPr>
                  <pic:blipFill>
                    <a:blip r:embed="rId15"/>
                    <a:stretch>
                      <a:fillRect/>
                    </a:stretch>
                  </pic:blipFill>
                  <pic:spPr>
                    <a:xfrm>
                      <a:off x="0" y="0"/>
                      <a:ext cx="8856980" cy="6261735"/>
                    </a:xfrm>
                    <a:prstGeom prst="rect">
                      <a:avLst/>
                    </a:prstGeom>
                    <a:noFill/>
                    <a:ln>
                      <a:noFill/>
                    </a:ln>
                  </pic:spPr>
                </pic:pic>
              </a:graphicData>
            </a:graphic>
          </wp:inline>
        </w:drawing>
      </w:r>
    </w:p>
    <w:p>
      <w:pPr>
        <w:pStyle w:val="16"/>
        <w:bidi w:val="0"/>
        <w:rPr>
          <w:rFonts w:hint="eastAsia" w:eastAsia="仿宋"/>
          <w:color w:val="auto"/>
          <w:highlight w:val="none"/>
          <w:lang w:eastAsia="zh-CN"/>
        </w:rPr>
      </w:pPr>
      <w:r>
        <w:rPr>
          <w:rFonts w:hint="eastAsia" w:eastAsia="仿宋"/>
          <w:color w:val="auto"/>
          <w:highlight w:val="none"/>
          <w:lang w:eastAsia="zh-CN"/>
        </w:rPr>
        <w:drawing>
          <wp:inline distT="0" distB="0" distL="114300" distR="114300">
            <wp:extent cx="8856980" cy="6261735"/>
            <wp:effectExtent l="0" t="0" r="1270" b="5715"/>
            <wp:docPr id="5" name="图片 7" descr="幻灯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幻灯片5"/>
                    <pic:cNvPicPr>
                      <a:picLocks noChangeAspect="1"/>
                    </pic:cNvPicPr>
                  </pic:nvPicPr>
                  <pic:blipFill>
                    <a:blip r:embed="rId16"/>
                    <a:stretch>
                      <a:fillRect/>
                    </a:stretch>
                  </pic:blipFill>
                  <pic:spPr>
                    <a:xfrm>
                      <a:off x="0" y="0"/>
                      <a:ext cx="8856980" cy="6261735"/>
                    </a:xfrm>
                    <a:prstGeom prst="rect">
                      <a:avLst/>
                    </a:prstGeom>
                    <a:noFill/>
                    <a:ln>
                      <a:noFill/>
                    </a:ln>
                  </pic:spPr>
                </pic:pic>
              </a:graphicData>
            </a:graphic>
          </wp:inline>
        </w:drawing>
      </w:r>
    </w:p>
    <w:p/>
    <w:sectPr>
      <w:headerReference r:id="rId7" w:type="default"/>
      <w:footerReference r:id="rId8" w:type="default"/>
      <w:pgSz w:w="16838" w:h="11906" w:orient="landscape"/>
      <w:pgMar w:top="1800" w:right="1440" w:bottom="1800" w:left="1440" w:header="851" w:footer="992" w:gutter="0"/>
      <w:pgBorders w:offsetFrom="page">
        <w:top w:val="none" w:sz="0" w:space="0"/>
        <w:left w:val="none" w:sz="0" w:space="0"/>
        <w:bottom w:val="none" w:sz="0" w:space="0"/>
        <w:right w:val="none" w:sz="0" w:space="0"/>
      </w:pgBorders>
      <w:pgNumType w:fmt="decimal"/>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pPr>
                          <w:r>
                            <w:fldChar w:fldCharType="begin"/>
                          </w:r>
                          <w:r>
                            <w:instrText xml:space="preserve"> PAGE  \* MERGEFORMAT </w:instrText>
                          </w:r>
                          <w:r>
                            <w:fldChar w:fldCharType="separate"/>
                          </w:r>
                          <w:r>
                            <w:t>31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EACBC7"/>
    <w:multiLevelType w:val="multilevel"/>
    <w:tmpl w:val="1BEACBC7"/>
    <w:lvl w:ilvl="0" w:tentative="0">
      <w:start w:val="1"/>
      <w:numFmt w:val="chineseCounting"/>
      <w:pStyle w:val="3"/>
      <w:lvlText w:val="第%1章"/>
      <w:lvlJc w:val="center"/>
      <w:pPr>
        <w:ind w:left="0" w:firstLine="0"/>
      </w:pPr>
      <w:rPr>
        <w:rFonts w:hint="eastAsia" w:ascii="宋体" w:hAnsi="宋体" w:eastAsia="黑体" w:cs="宋体"/>
        <w:b/>
        <w:sz w:val="36"/>
      </w:rPr>
    </w:lvl>
    <w:lvl w:ilvl="1" w:tentative="0">
      <w:start w:val="1"/>
      <w:numFmt w:val="chineseCounting"/>
      <w:pStyle w:val="4"/>
      <w:lvlText w:val="%2、"/>
      <w:lvlJc w:val="left"/>
      <w:pPr>
        <w:tabs>
          <w:tab w:val="left" w:pos="1134"/>
        </w:tabs>
        <w:ind w:left="0" w:firstLine="40"/>
      </w:pPr>
      <w:rPr>
        <w:rFonts w:hint="eastAsia" w:ascii="Times New Roman" w:hAnsi="Times New Roman" w:eastAsia="黑体" w:cs="Times New Roman"/>
        <w:b/>
        <w:bCs/>
        <w:sz w:val="30"/>
        <w:szCs w:val="30"/>
      </w:rPr>
    </w:lvl>
    <w:lvl w:ilvl="2" w:tentative="0">
      <w:start w:val="1"/>
      <w:numFmt w:val="decimal"/>
      <w:pStyle w:val="6"/>
      <w:suff w:val="space"/>
      <w:lvlText w:val="%3、"/>
      <w:lvlJc w:val="left"/>
      <w:pPr>
        <w:tabs>
          <w:tab w:val="left" w:pos="0"/>
        </w:tabs>
        <w:ind w:left="0" w:firstLine="0"/>
      </w:pPr>
      <w:rPr>
        <w:rFonts w:hint="eastAsia" w:ascii="宋体" w:hAnsi="宋体" w:eastAsia="宋体" w:cs="宋体"/>
        <w:sz w:val="28"/>
        <w:szCs w:val="28"/>
      </w:rPr>
    </w:lvl>
    <w:lvl w:ilvl="3" w:tentative="0">
      <w:start w:val="1"/>
      <w:numFmt w:val="decimal"/>
      <w:pStyle w:val="7"/>
      <w:lvlText w:val="%4）"/>
      <w:lvlJc w:val="left"/>
      <w:pPr>
        <w:ind w:left="0" w:firstLine="0"/>
      </w:pPr>
      <w:rPr>
        <w:rFonts w:hint="eastAsia" w:ascii="宋体" w:hAnsi="宋体" w:eastAsia="宋体" w:cs="宋体"/>
        <w:b/>
        <w:bCs w:val="0"/>
        <w:i w:val="0"/>
        <w:iCs w:val="0"/>
        <w:caps w:val="0"/>
        <w:smallCaps w:val="0"/>
        <w:strike w:val="0"/>
        <w:dstrike w:val="0"/>
        <w:vanish w:val="0"/>
        <w:spacing w:val="0"/>
        <w:position w:val="0"/>
        <w:u w:val="none"/>
        <w:vertAlign w:val="baseline"/>
      </w:rPr>
    </w:lvl>
    <w:lvl w:ilvl="4" w:tentative="0">
      <w:start w:val="1"/>
      <w:numFmt w:val="decimal"/>
      <w:lvlText w:val="%1.%2.%3.%4.%5）"/>
      <w:lvlJc w:val="left"/>
      <w:pPr>
        <w:ind w:left="0" w:firstLine="0"/>
      </w:pPr>
      <w:rPr>
        <w:rFonts w:hint="eastAsia" w:ascii="宋体" w:hAnsi="宋体" w:eastAsia="宋体" w:cs="宋体"/>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mZmUyZGU1ZDFkODc0MGYzYzRlZGI0MmM1ZWNmNmUifQ=="/>
  </w:docVars>
  <w:rsids>
    <w:rsidRoot w:val="0AD3322D"/>
    <w:rsid w:val="02BA367A"/>
    <w:rsid w:val="0AD3322D"/>
    <w:rsid w:val="1D5B45F5"/>
    <w:rsid w:val="33CB06E6"/>
    <w:rsid w:val="5BE71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both"/>
    </w:pPr>
    <w:rPr>
      <w:rFonts w:ascii="Times New Roman" w:hAnsi="Times New Roman" w:eastAsia="仿宋" w:cs="宋体"/>
      <w:color w:val="000000"/>
      <w:sz w:val="32"/>
      <w:szCs w:val="24"/>
      <w:lang w:val="en-US" w:eastAsia="zh-CN" w:bidi="ar-SA"/>
    </w:rPr>
  </w:style>
  <w:style w:type="paragraph" w:styleId="3">
    <w:name w:val="heading 1"/>
    <w:basedOn w:val="1"/>
    <w:next w:val="1"/>
    <w:qFormat/>
    <w:uiPriority w:val="0"/>
    <w:pPr>
      <w:keepNext/>
      <w:keepLines/>
      <w:numPr>
        <w:ilvl w:val="0"/>
        <w:numId w:val="1"/>
      </w:numPr>
      <w:spacing w:before="600" w:after="480"/>
      <w:ind w:left="0" w:firstLine="0" w:firstLineChars="0"/>
      <w:jc w:val="center"/>
      <w:outlineLvl w:val="0"/>
    </w:pPr>
    <w:rPr>
      <w:rFonts w:eastAsia="黑体" w:cs="Times New Roman"/>
      <w:b/>
      <w:bCs/>
      <w:color w:val="auto"/>
      <w:kern w:val="44"/>
      <w:sz w:val="36"/>
      <w:szCs w:val="44"/>
    </w:rPr>
  </w:style>
  <w:style w:type="paragraph" w:styleId="4">
    <w:name w:val="heading 2"/>
    <w:basedOn w:val="5"/>
    <w:next w:val="1"/>
    <w:qFormat/>
    <w:uiPriority w:val="0"/>
    <w:pPr>
      <w:keepNext w:val="0"/>
      <w:keepLines w:val="0"/>
      <w:numPr>
        <w:ilvl w:val="1"/>
        <w:numId w:val="1"/>
      </w:numPr>
      <w:tabs>
        <w:tab w:val="left" w:pos="284"/>
        <w:tab w:val="left" w:pos="420"/>
      </w:tabs>
      <w:adjustRightInd w:val="0"/>
      <w:snapToGrid w:val="0"/>
      <w:spacing w:before="240"/>
      <w:ind w:left="0" w:firstLine="640" w:firstLineChars="200"/>
      <w:outlineLvl w:val="1"/>
    </w:pPr>
    <w:rPr>
      <w:rFonts w:eastAsia="黑体" w:cs="Times New Roman"/>
      <w:b/>
      <w:bCs/>
      <w:color w:val="auto"/>
      <w:sz w:val="32"/>
      <w:szCs w:val="30"/>
      <w:lang w:val="zh-TW"/>
    </w:rPr>
  </w:style>
  <w:style w:type="paragraph" w:styleId="6">
    <w:name w:val="heading 3"/>
    <w:basedOn w:val="4"/>
    <w:next w:val="1"/>
    <w:qFormat/>
    <w:uiPriority w:val="0"/>
    <w:pPr>
      <w:keepNext/>
      <w:keepLines/>
      <w:numPr>
        <w:ilvl w:val="2"/>
        <w:numId w:val="1"/>
      </w:numPr>
      <w:tabs>
        <w:tab w:val="clear" w:pos="0"/>
        <w:tab w:val="clear" w:pos="284"/>
        <w:tab w:val="clear" w:pos="1134"/>
      </w:tabs>
      <w:spacing w:before="160"/>
      <w:ind w:left="0" w:firstLine="640" w:firstLineChars="200"/>
      <w:outlineLvl w:val="2"/>
    </w:pPr>
    <w:rPr>
      <w:rFonts w:eastAsia="楷体" w:cs="Times New Roman"/>
      <w:bCs w:val="0"/>
      <w:color w:val="auto"/>
      <w:sz w:val="32"/>
      <w:szCs w:val="30"/>
      <w:lang w:val="zh-TW"/>
    </w:rPr>
  </w:style>
  <w:style w:type="paragraph" w:styleId="7">
    <w:name w:val="heading 4"/>
    <w:basedOn w:val="1"/>
    <w:next w:val="1"/>
    <w:qFormat/>
    <w:uiPriority w:val="0"/>
    <w:pPr>
      <w:keepNext/>
      <w:keepLines/>
      <w:numPr>
        <w:ilvl w:val="3"/>
        <w:numId w:val="1"/>
      </w:numPr>
      <w:tabs>
        <w:tab w:val="left" w:pos="709"/>
        <w:tab w:val="left" w:pos="851"/>
      </w:tabs>
      <w:ind w:firstLine="640" w:firstLineChars="200"/>
      <w:outlineLvl w:val="3"/>
    </w:pPr>
    <w:rPr>
      <w:rFonts w:cs="Times New Roman"/>
      <w:b/>
      <w:color w:val="auto"/>
      <w:szCs w:val="28"/>
      <w:lang w:val="zh-TW"/>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footnote text"/>
    <w:basedOn w:val="1"/>
    <w:qFormat/>
    <w:uiPriority w:val="0"/>
    <w:pPr>
      <w:snapToGrid w:val="0"/>
    </w:pPr>
    <w:rPr>
      <w:sz w:val="18"/>
    </w:rPr>
  </w:style>
  <w:style w:type="paragraph" w:styleId="5">
    <w:name w:val="List Paragraph"/>
    <w:basedOn w:val="1"/>
    <w:qFormat/>
    <w:uiPriority w:val="34"/>
    <w:pPr>
      <w:ind w:firstLine="420"/>
    </w:pPr>
  </w:style>
  <w:style w:type="paragraph" w:styleId="8">
    <w:name w:val="toc 3"/>
    <w:basedOn w:val="1"/>
    <w:next w:val="1"/>
    <w:qFormat/>
    <w:uiPriority w:val="39"/>
    <w:pPr>
      <w:tabs>
        <w:tab w:val="right" w:leader="dot" w:pos="8296"/>
      </w:tabs>
      <w:spacing w:line="460" w:lineRule="exact"/>
      <w:ind w:left="980" w:leftChars="350" w:firstLine="0" w:firstLineChars="0"/>
      <w:contextualSpacing/>
      <w:jc w:val="right"/>
    </w:pPr>
    <w:rPr>
      <w:rFonts w:ascii="宋体" w:hAnsi="宋体"/>
      <w:iCs/>
      <w:sz w:val="28"/>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toc 1"/>
    <w:basedOn w:val="1"/>
    <w:next w:val="1"/>
    <w:qFormat/>
    <w:uiPriority w:val="39"/>
    <w:pPr>
      <w:tabs>
        <w:tab w:val="right" w:leader="dot" w:pos="8296"/>
      </w:tabs>
      <w:adjustRightInd w:val="0"/>
      <w:snapToGrid w:val="0"/>
      <w:spacing w:line="500" w:lineRule="exact"/>
      <w:ind w:left="102" w:leftChars="0" w:right="102" w:rightChars="0" w:firstLine="0" w:firstLineChars="0"/>
      <w:jc w:val="left"/>
    </w:pPr>
    <w:rPr>
      <w:rFonts w:eastAsia="黑体"/>
      <w:caps/>
      <w:sz w:val="28"/>
      <w:lang w:bidi="en-US"/>
    </w:rPr>
  </w:style>
  <w:style w:type="paragraph" w:styleId="11">
    <w:name w:val="toc 2"/>
    <w:basedOn w:val="1"/>
    <w:next w:val="1"/>
    <w:unhideWhenUsed/>
    <w:qFormat/>
    <w:uiPriority w:val="39"/>
    <w:pPr>
      <w:tabs>
        <w:tab w:val="right" w:leader="dot" w:pos="8296"/>
      </w:tabs>
      <w:spacing w:line="500" w:lineRule="exact"/>
      <w:ind w:left="560" w:leftChars="200" w:right="102" w:rightChars="0" w:firstLine="0" w:firstLineChars="0"/>
      <w:contextualSpacing/>
    </w:pPr>
    <w:rPr>
      <w:rFonts w:eastAsia="黑体"/>
      <w:sz w:val="28"/>
    </w:rPr>
  </w:style>
  <w:style w:type="paragraph" w:customStyle="1" w:styleId="14">
    <w:name w:val="图表名"/>
    <w:basedOn w:val="1"/>
    <w:next w:val="1"/>
    <w:uiPriority w:val="0"/>
    <w:pPr>
      <w:jc w:val="center"/>
      <w:outlineLvl w:val="4"/>
    </w:pPr>
    <w:rPr>
      <w:rFonts w:eastAsia="黑体"/>
      <w:b/>
      <w:sz w:val="24"/>
    </w:rPr>
  </w:style>
  <w:style w:type="paragraph" w:customStyle="1" w:styleId="15">
    <w:name w:val="表格"/>
    <w:next w:val="1"/>
    <w:qFormat/>
    <w:uiPriority w:val="0"/>
    <w:pPr>
      <w:adjustRightInd w:val="0"/>
      <w:spacing w:line="240" w:lineRule="auto"/>
      <w:ind w:firstLine="0" w:firstLineChars="0"/>
      <w:jc w:val="center"/>
      <w:textAlignment w:val="center"/>
    </w:pPr>
    <w:rPr>
      <w:rFonts w:ascii="Calibri" w:hAnsi="Calibri" w:eastAsia="仿宋" w:cs="Times New Roman"/>
      <w:color w:val="auto"/>
      <w:sz w:val="24"/>
      <w:szCs w:val="21"/>
    </w:rPr>
  </w:style>
  <w:style w:type="paragraph" w:customStyle="1" w:styleId="16">
    <w:name w:val="不缩进"/>
    <w:basedOn w:val="1"/>
    <w:qFormat/>
    <w:uiPriority w:val="0"/>
    <w:pPr>
      <w:ind w:firstLine="0" w:firstLineChars="0"/>
    </w:pPr>
    <w:rPr>
      <w:rFonts w:hint="eastAsi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35710</Words>
  <Characters>37726</Characters>
  <Lines>0</Lines>
  <Paragraphs>0</Paragraphs>
  <TotalTime>3</TotalTime>
  <ScaleCrop>false</ScaleCrop>
  <LinksUpToDate>false</LinksUpToDate>
  <CharactersWithSpaces>38371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2022-07-08T03:29:00Z</dcterms:created>
  <dc:creator>後悔無期</dc:creator>
  <cp:lastModifiedBy>唐福泉</cp:lastModifiedBy>
  <dcterms:modified xsi:type="dcterms:W3CDTF">2022-07-08T03:53:36Z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21B5756F69EC4F2593E39D7F7D9CF3FB</vt:lpwstr>
  </property>
</Properties>
</file>